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B335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Република Србија</w:t>
      </w:r>
    </w:p>
    <w:p w14:paraId="1AC5C728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Општина Медвеђа</w:t>
      </w:r>
    </w:p>
    <w:p w14:paraId="30760746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Општинска управа општине Медвеђа</w:t>
      </w:r>
    </w:p>
    <w:p w14:paraId="3B01D5AE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Одељење за урбанизам</w:t>
      </w:r>
    </w:p>
    <w:p w14:paraId="506F5877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</w:t>
      </w:r>
    </w:p>
    <w:p w14:paraId="5AA1A86B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за издавање аката у области изградње</w:t>
      </w:r>
    </w:p>
    <w:p w14:paraId="06C6ECE3" w14:textId="74077C7C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Број: ROP-MED-</w:t>
      </w:r>
      <w:r w:rsidR="002B79EE">
        <w:rPr>
          <w:rFonts w:ascii="Times New Roman" w:hAnsi="Times New Roman" w:cs="Times New Roman"/>
          <w:kern w:val="0"/>
          <w:sz w:val="24"/>
          <w:szCs w:val="24"/>
        </w:rPr>
        <w:t>32</w:t>
      </w:r>
      <w:r w:rsidR="00517728">
        <w:rPr>
          <w:rFonts w:ascii="Times New Roman" w:hAnsi="Times New Roman" w:cs="Times New Roman"/>
          <w:kern w:val="0"/>
          <w:sz w:val="24"/>
          <w:szCs w:val="24"/>
          <w:lang w:val="sr-Cyrl-RS"/>
        </w:rPr>
        <w:t>66</w:t>
      </w:r>
      <w:r w:rsidR="002B79EE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-ISAW</w:t>
      </w:r>
      <w:r w:rsidR="0084175B">
        <w:rPr>
          <w:rFonts w:ascii="Times New Roman" w:hAnsi="Times New Roman" w:cs="Times New Roman"/>
          <w:kern w:val="0"/>
          <w:sz w:val="24"/>
          <w:szCs w:val="24"/>
          <w:lang w:val="sr-Cyrl-RS"/>
        </w:rPr>
        <w:t>НА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</w:t>
      </w:r>
      <w:r w:rsidR="0084175B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6C2C9C">
        <w:rPr>
          <w:rFonts w:ascii="Times New Roman" w:hAnsi="Times New Roman" w:cs="Times New Roman"/>
          <w:kern w:val="0"/>
          <w:sz w:val="24"/>
          <w:szCs w:val="24"/>
        </w:rPr>
        <w:t>5</w:t>
      </w:r>
    </w:p>
    <w:p w14:paraId="187A760B" w14:textId="2FCDF557" w:rsidR="00A33CA0" w:rsidRPr="004B4F2C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Заводни броj: </w:t>
      </w:r>
      <w:r w:rsidR="002B79EE">
        <w:rPr>
          <w:rFonts w:ascii="Times New Roman" w:hAnsi="Times New Roman" w:cs="Times New Roman"/>
          <w:kern w:val="0"/>
          <w:sz w:val="24"/>
          <w:szCs w:val="24"/>
        </w:rPr>
        <w:t>004</w:t>
      </w:r>
      <w:r w:rsidR="0084175B">
        <w:rPr>
          <w:rFonts w:ascii="Times New Roman" w:hAnsi="Times New Roman" w:cs="Times New Roman"/>
          <w:kern w:val="0"/>
          <w:sz w:val="24"/>
          <w:szCs w:val="24"/>
          <w:lang w:val="sr-Cyrl-RS"/>
        </w:rPr>
        <w:t>469699</w:t>
      </w:r>
      <w:r w:rsidR="004B4F2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2025 06154 004 009 351 171</w:t>
      </w:r>
    </w:p>
    <w:p w14:paraId="2D0F329A" w14:textId="547EE04F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Датум: </w:t>
      </w:r>
      <w:r w:rsidR="009975C9">
        <w:rPr>
          <w:rFonts w:ascii="Times New Roman" w:hAnsi="Times New Roman" w:cs="Times New Roman"/>
          <w:kern w:val="0"/>
          <w:sz w:val="24"/>
          <w:szCs w:val="24"/>
        </w:rPr>
        <w:t>10</w:t>
      </w:r>
      <w:r w:rsidR="002B79EE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84175B">
        <w:rPr>
          <w:rFonts w:ascii="Times New Roman" w:hAnsi="Times New Roman" w:cs="Times New Roman"/>
          <w:kern w:val="0"/>
          <w:sz w:val="24"/>
          <w:szCs w:val="24"/>
          <w:lang w:val="sr-Cyrl-RS"/>
        </w:rPr>
        <w:t>н</w:t>
      </w:r>
      <w:r w:rsidR="002B79EE">
        <w:rPr>
          <w:rFonts w:ascii="Times New Roman" w:hAnsi="Times New Roman" w:cs="Times New Roman"/>
          <w:kern w:val="0"/>
          <w:sz w:val="24"/>
          <w:szCs w:val="24"/>
          <w:lang w:val="sr-Cyrl-RS"/>
        </w:rPr>
        <w:t>о</w:t>
      </w:r>
      <w:r w:rsidR="0084175B">
        <w:rPr>
          <w:rFonts w:ascii="Times New Roman" w:hAnsi="Times New Roman" w:cs="Times New Roman"/>
          <w:kern w:val="0"/>
          <w:sz w:val="24"/>
          <w:szCs w:val="24"/>
          <w:lang w:val="sr-Cyrl-RS"/>
        </w:rPr>
        <w:t>вембар</w:t>
      </w:r>
      <w:r w:rsidR="006C2C9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2025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 године</w:t>
      </w:r>
    </w:p>
    <w:p w14:paraId="3B151709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Медвеђа</w:t>
      </w:r>
    </w:p>
    <w:p w14:paraId="1875B4CE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FC555A0" w14:textId="71ABE0C9" w:rsidR="00A33CA0" w:rsidRPr="00A33CA0" w:rsidRDefault="00A33CA0" w:rsidP="008E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 за издавање аката у области изградње Одељења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за урбанизам Општинске управе општине Медвеђа, 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Краља Милана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48, поступајући по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захтеву који је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П</w:t>
      </w:r>
      <w:r w:rsidR="00C95E32">
        <w:rPr>
          <w:rFonts w:ascii="Times New Roman" w:hAnsi="Times New Roman" w:cs="Times New Roman"/>
          <w:kern w:val="0"/>
          <w:sz w:val="24"/>
          <w:szCs w:val="24"/>
          <w:lang w:val="sr-Cyrl-RS"/>
        </w:rPr>
        <w:t>ривредно друштво „Мединвест“ доо Медвеђа улица Индустријска зона бб,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као инвеститор, поднео кроз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Централно информациони систем кроз који се спроводи обједињена процедура преко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овлашћеног пуномоћника Бојане Вукадиновић из Прокупља, </w:t>
      </w:r>
      <w:r w:rsidR="00F16E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Ратка Павловића 14/10, а који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се односи на издавање решења о одобрењу за извођење радова реконструкције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FB381E">
        <w:rPr>
          <w:rFonts w:ascii="Times New Roman" w:hAnsi="Times New Roman" w:cs="Times New Roman"/>
          <w:kern w:val="0"/>
          <w:sz w:val="24"/>
          <w:szCs w:val="24"/>
          <w:lang w:val="sr-Cyrl-RS"/>
        </w:rPr>
        <w:t>индустријског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објекта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означеног у евиденцији катастра непокретности бројем 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на кат. пар. бр. </w:t>
      </w:r>
      <w:r w:rsidR="00FB381E">
        <w:rPr>
          <w:rFonts w:ascii="Times New Roman" w:hAnsi="Times New Roman" w:cs="Times New Roman"/>
          <w:kern w:val="0"/>
          <w:sz w:val="24"/>
          <w:szCs w:val="24"/>
          <w:lang w:val="sr-Cyrl-RS"/>
        </w:rPr>
        <w:t>2362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у КО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Медвеђа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општина Медвеђа, на основу чланова 8ђ. и 145. Закона о планирању и изградњи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(„Службени гласник РС“, бр. 72/2009, 81/2009 - испр., 64/2010 - одлука УС, 24/2011,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121/2012, 42/2013 - одлука УС, 50/2013 - одлука УС, 98/2013 - одлука УС, 132/2014,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145/2014, 83/2018, 31/2019, 37/2019 - др. закон, 9/2020, 52/2021 и 62/2023), члана 27. Правилника о поступку спровођења обједињене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процедуре електронским путем („Службени гласник РС“, бр. 96/2023)</w:t>
      </w:r>
      <w:r w:rsidR="005A28B2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члана 4.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Правилника о посебној врсти објеката и посебној врсти радова за које није потребно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прибављати акт надлежног органа, као и врсти објеката који се граде, односно врсти радова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који се изводе, на основу решења о одобрењу за извођење радова, као и обиму и садржају 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контроли техничке документације која се прилаже уз захтев и поступку који надлежни орган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спроводи („Службени гласник РС“, бр. 87/2023 и 16/2024)</w:t>
      </w:r>
      <w:r w:rsidR="00360EE3" w:rsidRPr="00360EE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члана 136. Закона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 xml:space="preserve">о општем управном поступку („Службени гласник РС“, бр. 18/2016, 95/2018 </w:t>
      </w:r>
      <w:r w:rsidR="00360EE3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аутентично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тумачење и 2/2023 - одлука УС)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а по Овлашћењу начелника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Општинске управе општине Медвеђа број 01-031-8/2023-1 од 24. 3. 2023. године, доноси</w:t>
      </w:r>
    </w:p>
    <w:p w14:paraId="28E696F3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072C599" w14:textId="04C8DD83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РЕШЕЊЕ</w:t>
      </w:r>
    </w:p>
    <w:p w14:paraId="2E135CB2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 ОДОБРЕЊУ ЗА ИЗВОЂЕЊЕ РАДОВА</w:t>
      </w:r>
    </w:p>
    <w:p w14:paraId="0D26E99D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80B6B6B" w14:textId="0D57D97B" w:rsidR="00A33CA0" w:rsidRPr="00D54A12" w:rsidRDefault="00A33CA0" w:rsidP="00ED7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ИЗДАЈЕ СЕ инвеститору </w:t>
      </w:r>
      <w:r w:rsidR="00D54A12">
        <w:rPr>
          <w:rFonts w:ascii="Times New Roman" w:hAnsi="Times New Roman" w:cs="Times New Roman"/>
          <w:kern w:val="0"/>
          <w:sz w:val="24"/>
          <w:szCs w:val="24"/>
          <w:lang w:val="sr-Cyrl-RS"/>
        </w:rPr>
        <w:t>Привредном друштву „Мединвест“ доо Медвеђа улица Индустријска зона бб</w:t>
      </w:r>
      <w:r w:rsidR="00DF77FE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D54A12" w:rsidRPr="00A33CA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са МБ</w:t>
      </w:r>
      <w:r w:rsidR="00F45CB7">
        <w:rPr>
          <w:rFonts w:ascii="Times New Roman" w:hAnsi="Times New Roman" w:cs="Times New Roman"/>
          <w:kern w:val="0"/>
          <w:sz w:val="24"/>
          <w:szCs w:val="24"/>
        </w:rPr>
        <w:t xml:space="preserve"> 2</w:t>
      </w:r>
      <w:r w:rsidR="00D54A12">
        <w:rPr>
          <w:rFonts w:ascii="Times New Roman" w:hAnsi="Times New Roman" w:cs="Times New Roman"/>
          <w:kern w:val="0"/>
          <w:sz w:val="24"/>
          <w:szCs w:val="24"/>
          <w:lang w:val="sr-Cyrl-RS"/>
        </w:rPr>
        <w:t>1247553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</w:t>
      </w:r>
      <w:r w:rsidR="00D54A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кога заступа директор Марина Станојевић,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решење о одобрењу за извођење радова реконструкције </w:t>
      </w:r>
      <w:r w:rsidR="00D54A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индустријског 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>објекта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означеног у евиденцији катастра непокретности бројем </w:t>
      </w:r>
      <w:r w:rsidR="00F45CB7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на кат. пар. бр. </w:t>
      </w:r>
      <w:r w:rsidR="00D54A12">
        <w:rPr>
          <w:rFonts w:ascii="Times New Roman" w:hAnsi="Times New Roman" w:cs="Times New Roman"/>
          <w:kern w:val="0"/>
          <w:sz w:val="24"/>
          <w:szCs w:val="24"/>
          <w:lang w:val="sr-Cyrl-RS"/>
        </w:rPr>
        <w:t>2362</w:t>
      </w:r>
      <w:r w:rsidR="00F45CB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 КО</w:t>
      </w:r>
      <w:r w:rsidR="00F45CB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45CB7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општина Медвеђа, </w:t>
      </w:r>
      <w:r w:rsidR="00D54A12">
        <w:rPr>
          <w:rFonts w:ascii="Times New Roman" w:hAnsi="Times New Roman" w:cs="Times New Roman"/>
          <w:kern w:val="0"/>
          <w:sz w:val="24"/>
          <w:szCs w:val="24"/>
          <w:lang w:val="sr-Cyrl-RS"/>
        </w:rPr>
        <w:t>као објекат који има одобрење за употребу.</w:t>
      </w:r>
    </w:p>
    <w:p w14:paraId="322F24E4" w14:textId="77777777" w:rsidR="004219E2" w:rsidRPr="004219E2" w:rsidRDefault="004219E2" w:rsidP="00ED7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1076686" w14:textId="5201C7CE" w:rsidR="004219E2" w:rsidRPr="00EF5E6A" w:rsidRDefault="004219E2" w:rsidP="00BC6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BC6273">
        <w:rPr>
          <w:rFonts w:ascii="Times New Roman" w:hAnsi="Times New Roman" w:cs="Times New Roman"/>
          <w:kern w:val="0"/>
          <w:sz w:val="24"/>
          <w:szCs w:val="24"/>
        </w:rPr>
        <w:t>У самом захтеву наведено је да је објекат „</w:t>
      </w:r>
      <w:r w:rsidR="00B0261A">
        <w:rPr>
          <w:rFonts w:ascii="Times New Roman" w:hAnsi="Times New Roman" w:cs="Times New Roman"/>
          <w:kern w:val="0"/>
          <w:sz w:val="24"/>
          <w:szCs w:val="24"/>
          <w:lang w:val="sr-Cyrl-RS"/>
        </w:rPr>
        <w:t>В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“ категорије са класификационим бројем 1</w:t>
      </w:r>
      <w:r w:rsidR="00B0261A">
        <w:rPr>
          <w:rFonts w:ascii="Times New Roman" w:hAnsi="Times New Roman" w:cs="Times New Roman"/>
          <w:kern w:val="0"/>
          <w:sz w:val="24"/>
          <w:szCs w:val="24"/>
          <w:lang w:val="sr-Cyrl-RS"/>
        </w:rPr>
        <w:t>25103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– </w:t>
      </w:r>
      <w:r w:rsidR="00B0261A">
        <w:rPr>
          <w:rFonts w:ascii="Times New Roman" w:hAnsi="Times New Roman" w:cs="Times New Roman"/>
          <w:kern w:val="0"/>
          <w:sz w:val="24"/>
          <w:szCs w:val="24"/>
          <w:lang w:val="sr-Cyrl-RS"/>
        </w:rPr>
        <w:t>индустријске зграде – наткривене зграде које се</w:t>
      </w:r>
      <w:r w:rsidR="00EF5E6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употребљавају  за индустријску производњу, нпр. фабрике, радионице...</w:t>
      </w:r>
    </w:p>
    <w:p w14:paraId="06040DA8" w14:textId="26F4FD04" w:rsidR="00A33CA0" w:rsidRPr="00BC6273" w:rsidRDefault="004219E2" w:rsidP="00BC6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BC6273">
        <w:rPr>
          <w:rFonts w:ascii="Times New Roman" w:hAnsi="Times New Roman" w:cs="Times New Roman"/>
          <w:kern w:val="0"/>
          <w:sz w:val="24"/>
          <w:szCs w:val="24"/>
        </w:rPr>
        <w:t>Планирани радови се изводе ради</w:t>
      </w:r>
      <w:r w:rsidR="00020DCD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реконструкције </w:t>
      </w:r>
      <w:r w:rsidR="007B2B2D">
        <w:rPr>
          <w:rFonts w:ascii="Times New Roman" w:hAnsi="Times New Roman" w:cs="Times New Roman"/>
          <w:kern w:val="0"/>
          <w:sz w:val="24"/>
          <w:szCs w:val="24"/>
          <w:lang w:val="sr-Cyrl-RS"/>
        </w:rPr>
        <w:t>индустријског објекта</w:t>
      </w:r>
      <w:r w:rsidR="00020DCD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у виду </w:t>
      </w:r>
      <w:r w:rsidR="007B2B2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постављања рампе за инвалиде на главном улазу у објекат, постављање рампе на улазу у кухињу објекта и </w:t>
      </w:r>
      <w:r w:rsidR="005D20CA">
        <w:rPr>
          <w:rFonts w:ascii="Times New Roman" w:hAnsi="Times New Roman" w:cs="Times New Roman"/>
          <w:kern w:val="0"/>
          <w:sz w:val="24"/>
          <w:szCs w:val="24"/>
          <w:lang w:val="sr-Cyrl-RS"/>
        </w:rPr>
        <w:t>постављање</w:t>
      </w:r>
      <w:r w:rsidR="007B2B2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терасе</w:t>
      </w:r>
      <w:r w:rsidR="005D20CA">
        <w:rPr>
          <w:rFonts w:ascii="Times New Roman" w:hAnsi="Times New Roman" w:cs="Times New Roman"/>
          <w:kern w:val="0"/>
          <w:sz w:val="24"/>
          <w:szCs w:val="24"/>
          <w:lang w:val="sr-Cyrl-RS"/>
        </w:rPr>
        <w:t>-платоа на споредном излазу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615577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те </w:t>
      </w:r>
      <w:r w:rsidR="00C7186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је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исти </w:t>
      </w:r>
      <w:r w:rsidR="00FD68BB">
        <w:rPr>
          <w:rFonts w:ascii="Times New Roman" w:hAnsi="Times New Roman" w:cs="Times New Roman"/>
          <w:kern w:val="0"/>
          <w:sz w:val="24"/>
          <w:szCs w:val="24"/>
          <w:lang w:val="sr-Cyrl-RS"/>
        </w:rPr>
        <w:t>након реконструкције следећих карактеристика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: бруто </w:t>
      </w:r>
      <w:r w:rsidR="002931F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изграђена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површина</w:t>
      </w:r>
      <w:r w:rsidR="008500BF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износи </w:t>
      </w:r>
      <w:r w:rsidR="002931FA">
        <w:rPr>
          <w:rFonts w:ascii="Times New Roman" w:hAnsi="Times New Roman" w:cs="Times New Roman"/>
          <w:kern w:val="0"/>
          <w:sz w:val="24"/>
          <w:szCs w:val="24"/>
          <w:lang w:val="sr-Cyrl-RS"/>
        </w:rPr>
        <w:t>3.08</w:t>
      </w:r>
      <w:r w:rsidR="00FD68BB"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="002931FA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FD68BB">
        <w:rPr>
          <w:rFonts w:ascii="Times New Roman" w:hAnsi="Times New Roman" w:cs="Times New Roman"/>
          <w:kern w:val="0"/>
          <w:sz w:val="24"/>
          <w:szCs w:val="24"/>
          <w:lang w:val="sr-Cyrl-RS"/>
        </w:rPr>
        <w:t>48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м2,</w:t>
      </w:r>
      <w:r w:rsidR="002931F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lastRenderedPageBreak/>
        <w:t>укупна нето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површина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објекта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износи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="002931FA">
        <w:rPr>
          <w:rFonts w:ascii="Times New Roman" w:hAnsi="Times New Roman" w:cs="Times New Roman"/>
          <w:kern w:val="0"/>
          <w:sz w:val="24"/>
          <w:szCs w:val="24"/>
          <w:lang w:val="sr-Cyrl-RS"/>
        </w:rPr>
        <w:t>.7</w:t>
      </w:r>
      <w:r w:rsidR="00FD68BB">
        <w:rPr>
          <w:rFonts w:ascii="Times New Roman" w:hAnsi="Times New Roman" w:cs="Times New Roman"/>
          <w:kern w:val="0"/>
          <w:sz w:val="24"/>
          <w:szCs w:val="24"/>
          <w:lang w:val="sr-Cyrl-RS"/>
        </w:rPr>
        <w:t>63</w:t>
      </w:r>
      <w:r w:rsidR="002931FA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FD68BB">
        <w:rPr>
          <w:rFonts w:ascii="Times New Roman" w:hAnsi="Times New Roman" w:cs="Times New Roman"/>
          <w:kern w:val="0"/>
          <w:sz w:val="24"/>
          <w:szCs w:val="24"/>
          <w:lang w:val="sr-Cyrl-RS"/>
        </w:rPr>
        <w:t>66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м2, површине </w:t>
      </w:r>
      <w:r w:rsidR="00C71861">
        <w:rPr>
          <w:rFonts w:ascii="Times New Roman" w:hAnsi="Times New Roman" w:cs="Times New Roman"/>
          <w:kern w:val="0"/>
          <w:sz w:val="24"/>
          <w:szCs w:val="24"/>
          <w:lang w:val="sr-Cyrl-RS"/>
        </w:rPr>
        <w:t>земљишта под објектом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A49CB">
        <w:rPr>
          <w:rFonts w:ascii="Times New Roman" w:hAnsi="Times New Roman" w:cs="Times New Roman"/>
          <w:kern w:val="0"/>
          <w:sz w:val="24"/>
          <w:szCs w:val="24"/>
          <w:lang w:val="sr-Cyrl-RS"/>
        </w:rPr>
        <w:t>2.</w:t>
      </w:r>
      <w:r w:rsidR="00C71861">
        <w:rPr>
          <w:rFonts w:ascii="Times New Roman" w:hAnsi="Times New Roman" w:cs="Times New Roman"/>
          <w:kern w:val="0"/>
          <w:sz w:val="24"/>
          <w:szCs w:val="24"/>
          <w:lang w:val="sr-Cyrl-RS"/>
        </w:rPr>
        <w:t>715,37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м2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, спратност Пр</w:t>
      </w:r>
      <w:r w:rsidR="00CA49CB">
        <w:rPr>
          <w:rFonts w:ascii="Times New Roman" w:hAnsi="Times New Roman" w:cs="Times New Roman"/>
          <w:kern w:val="0"/>
          <w:sz w:val="24"/>
          <w:szCs w:val="24"/>
          <w:lang w:val="sr-Cyrl-RS"/>
        </w:rPr>
        <w:t>+1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спратне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висине објекта </w:t>
      </w:r>
      <w:r w:rsidR="00CA49CB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,50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м.</w:t>
      </w:r>
    </w:p>
    <w:p w14:paraId="7740431C" w14:textId="22F06E7B" w:rsidR="00A33CA0" w:rsidRDefault="00A33CA0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>Саставни део овог решења је Идејни пројекат (садржи: 0 – главну свеску</w:t>
      </w:r>
      <w:r w:rsidR="008B183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 техничке документације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B1831">
        <w:rPr>
          <w:rFonts w:ascii="Times New Roman" w:hAnsi="Times New Roman" w:cs="Times New Roman"/>
          <w:kern w:val="0"/>
          <w:sz w:val="24"/>
          <w:szCs w:val="24"/>
          <w:lang w:val="sr-Cyrl-RS"/>
        </w:rPr>
        <w:t>0910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</w:rPr>
        <w:t>/ИДП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-</w:t>
      </w:r>
      <w:r w:rsidR="008B1831">
        <w:rPr>
          <w:rFonts w:ascii="Times New Roman" w:hAnsi="Times New Roman" w:cs="Times New Roman"/>
          <w:kern w:val="0"/>
          <w:sz w:val="24"/>
          <w:szCs w:val="24"/>
          <w:lang w:val="sr-Cyrl-RS"/>
        </w:rPr>
        <w:t>ГС-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25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септембра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и 1 – пројекат архитектуре</w:t>
      </w:r>
      <w:r w:rsidR="008B1831" w:rsidRPr="008B183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8B1831">
        <w:rPr>
          <w:rFonts w:ascii="Times New Roman" w:hAnsi="Times New Roman" w:cs="Times New Roman"/>
          <w:kern w:val="0"/>
          <w:sz w:val="24"/>
          <w:szCs w:val="24"/>
          <w:lang w:val="sr-Cyrl-RS"/>
        </w:rPr>
        <w:t>број техничке документације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B1831">
        <w:rPr>
          <w:rFonts w:ascii="Times New Roman" w:hAnsi="Times New Roman" w:cs="Times New Roman"/>
          <w:kern w:val="0"/>
          <w:sz w:val="24"/>
          <w:szCs w:val="24"/>
          <w:lang w:val="sr-Cyrl-RS"/>
        </w:rPr>
        <w:t>0910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</w:rPr>
        <w:t>/ИДП-</w:t>
      </w:r>
      <w:r w:rsidR="008B1831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-25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септембра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8B1831" w:rsidRPr="00150B7B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), у pdf и dwf формату, који је израдило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Привредно друштво „Вук инжењеринг 027“ доо Прокупље, </w:t>
      </w:r>
      <w:r w:rsidR="00E535E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Ратка Павловића 14/10, главни и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одговорни пројектант је Бојана Вукадиновић, дипл. инж. грађ. са лиценцом ИКС број 317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8389 04, а у складу са којим ће се изводити одобрени радови.</w:t>
      </w:r>
    </w:p>
    <w:p w14:paraId="7DD8AFA6" w14:textId="77777777" w:rsidR="00100D88" w:rsidRPr="00100D88" w:rsidRDefault="00100D88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6F09FBE" w14:textId="38F0ECDA" w:rsidR="00100D88" w:rsidRPr="003229D4" w:rsidRDefault="00100D88" w:rsidP="00322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1861">
        <w:rPr>
          <w:rFonts w:ascii="Times New Roman" w:hAnsi="Times New Roman" w:cs="Times New Roman"/>
          <w:kern w:val="0"/>
          <w:sz w:val="24"/>
          <w:szCs w:val="24"/>
          <w:lang w:val="sr-Cyrl-RS"/>
        </w:rPr>
        <w:t>С обзиром</w:t>
      </w:r>
      <w:r w:rsidRPr="003229D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да је реконструкцијом индустријског објекта дошло до повећања нето површине објекта за 32,27м2,</w:t>
      </w:r>
      <w:r w:rsidR="003229D4" w:rsidRPr="003229D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>надлежни орган приступио је утврђивању износа доприноса у складу</w:t>
      </w:r>
      <w:r w:rsidR="003229D4" w:rsidRPr="003229D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>са чланом 98. став 2.Закона о планирању и изградњи.</w:t>
      </w:r>
    </w:p>
    <w:p w14:paraId="01E1BE33" w14:textId="57EB34EA" w:rsidR="00100D88" w:rsidRPr="003229D4" w:rsidRDefault="00100D88" w:rsidP="00322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229D4">
        <w:rPr>
          <w:rFonts w:ascii="Times New Roman" w:hAnsi="Times New Roman" w:cs="Times New Roman"/>
          <w:kern w:val="0"/>
          <w:sz w:val="24"/>
          <w:szCs w:val="24"/>
        </w:rPr>
        <w:t xml:space="preserve">Утврђује се допринос за уређивање грађевинског земљишта у износу од </w:t>
      </w:r>
      <w:r w:rsidR="001F5189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6552DA">
        <w:rPr>
          <w:rFonts w:ascii="Times New Roman" w:hAnsi="Times New Roman" w:cs="Times New Roman"/>
          <w:kern w:val="0"/>
          <w:sz w:val="24"/>
          <w:szCs w:val="24"/>
          <w:lang w:val="sr-Cyrl-RS"/>
        </w:rPr>
        <w:t>.</w:t>
      </w:r>
      <w:r w:rsidR="001F5189">
        <w:rPr>
          <w:rFonts w:ascii="Times New Roman" w:hAnsi="Times New Roman" w:cs="Times New Roman"/>
          <w:kern w:val="0"/>
          <w:sz w:val="24"/>
          <w:szCs w:val="24"/>
          <w:lang w:val="sr-Cyrl-RS"/>
        </w:rPr>
        <w:t>013,74</w:t>
      </w:r>
      <w:r w:rsidR="006552DA" w:rsidRPr="003229D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>динара</w:t>
      </w:r>
      <w:r w:rsidR="003229D4" w:rsidRPr="003229D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 xml:space="preserve">(износ од </w:t>
      </w:r>
      <w:r w:rsidR="006552DA" w:rsidRPr="003229D4">
        <w:rPr>
          <w:rFonts w:ascii="Times New Roman" w:hAnsi="Times New Roman" w:cs="Times New Roman"/>
          <w:kern w:val="0"/>
          <w:sz w:val="24"/>
          <w:szCs w:val="24"/>
        </w:rPr>
        <w:t>1</w:t>
      </w:r>
      <w:r w:rsidR="006552DA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6552DA" w:rsidRPr="003229D4">
        <w:rPr>
          <w:rFonts w:ascii="Times New Roman" w:hAnsi="Times New Roman" w:cs="Times New Roman"/>
          <w:kern w:val="0"/>
          <w:sz w:val="24"/>
          <w:szCs w:val="24"/>
        </w:rPr>
        <w:t>.</w:t>
      </w:r>
      <w:r w:rsidR="006552DA">
        <w:rPr>
          <w:rFonts w:ascii="Times New Roman" w:hAnsi="Times New Roman" w:cs="Times New Roman"/>
          <w:kern w:val="0"/>
          <w:sz w:val="24"/>
          <w:szCs w:val="24"/>
          <w:lang w:val="sr-Cyrl-RS"/>
        </w:rPr>
        <w:t>712</w:t>
      </w:r>
      <w:r w:rsidR="006552DA" w:rsidRPr="003229D4">
        <w:rPr>
          <w:rFonts w:ascii="Times New Roman" w:hAnsi="Times New Roman" w:cs="Times New Roman"/>
          <w:kern w:val="0"/>
          <w:sz w:val="24"/>
          <w:szCs w:val="24"/>
        </w:rPr>
        <w:t>,</w:t>
      </w:r>
      <w:r w:rsidR="006552DA">
        <w:rPr>
          <w:rFonts w:ascii="Times New Roman" w:hAnsi="Times New Roman" w:cs="Times New Roman"/>
          <w:kern w:val="0"/>
          <w:sz w:val="24"/>
          <w:szCs w:val="24"/>
          <w:lang w:val="sr-Cyrl-RS"/>
        </w:rPr>
        <w:t>47</w:t>
      </w:r>
      <w:r w:rsidR="006552DA" w:rsidRPr="003229D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>динара умањен је за 30% будући да се инвеститор изјаснио да ће уплату</w:t>
      </w:r>
      <w:r w:rsidR="003229D4" w:rsidRPr="003229D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 xml:space="preserve">извршити једнократно). </w:t>
      </w:r>
    </w:p>
    <w:p w14:paraId="1E4359BE" w14:textId="581695BA" w:rsidR="00A33CA0" w:rsidRDefault="00100D88" w:rsidP="00322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3229D4">
        <w:rPr>
          <w:rFonts w:ascii="Times New Roman" w:hAnsi="Times New Roman" w:cs="Times New Roman"/>
          <w:kern w:val="0"/>
          <w:sz w:val="24"/>
          <w:szCs w:val="24"/>
        </w:rPr>
        <w:t>Обрачунат износ доприноса</w:t>
      </w:r>
      <w:r w:rsidR="006552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>инвеститор се обавезује да уплати најкасније до подношења захтева за пријаву радова.</w:t>
      </w:r>
      <w:r w:rsidR="00C7186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229D4">
        <w:rPr>
          <w:rFonts w:ascii="Times New Roman" w:hAnsi="Times New Roman" w:cs="Times New Roman"/>
          <w:kern w:val="0"/>
          <w:sz w:val="24"/>
          <w:szCs w:val="24"/>
        </w:rPr>
        <w:t>Износ доприноса уплаћује се на тек. рач. бр. 840-742153843-66, модел 97, позив на број 21-67-06153.</w:t>
      </w:r>
    </w:p>
    <w:p w14:paraId="08331C20" w14:textId="77777777" w:rsidR="00C71861" w:rsidRPr="00C71861" w:rsidRDefault="00C71861" w:rsidP="00322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96C2F12" w14:textId="109BAA76" w:rsidR="00A33CA0" w:rsidRPr="00150B7B" w:rsidRDefault="00A33CA0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Предрачунска вредност радова износи </w:t>
      </w:r>
      <w:r w:rsidR="007B2B2D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.</w:t>
      </w:r>
      <w:r w:rsidR="007B2B2D"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00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.000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 динара.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</w:p>
    <w:p w14:paraId="26A74063" w14:textId="77777777" w:rsidR="00E96952" w:rsidRPr="003D2F4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EE78FFB" w14:textId="3A854B51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Инвеститор је у обавези да:</w:t>
      </w:r>
    </w:p>
    <w:p w14:paraId="227DD241" w14:textId="77777777" w:rsidR="00E96952" w:rsidRP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3B0E322" w14:textId="68DA0081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Пре почетка извођења радова поднесе овом органу пријаву радова, у складу са чланом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148. Закона о планирању и изградњи и чланом 31. Правилника о поступку спровођења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обједињене процедуре електронским путем, у којој се наводи датум почетка извођења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радова, уз коју се прилаже полиса осигурања од штете према трећим лицима која може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настати извођењем радова закључена у складу са прописима који уређују област ове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врсте осигурања, те други прописани докуменати и докази;</w:t>
      </w:r>
    </w:p>
    <w:p w14:paraId="4D1B5284" w14:textId="516D5EC7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Пре почетка извођења радова обезбеди обележавање грађевинске парцеле,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регулационих, нивелационих и грађевинских линија, као и да постави одговарајућу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таблу са подацима о објекту и радовима;</w:t>
      </w:r>
    </w:p>
    <w:p w14:paraId="2C397BAE" w14:textId="77777777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Поштује прописане мере, стандарде и правила у току извођења радова;</w:t>
      </w:r>
    </w:p>
    <w:p w14:paraId="2706598E" w14:textId="16A93D1C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Грађевински отпад настао извођењем радова преда оператеру постројења за третман,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односно складиштење отпада, у складу са правилима који уређују ову материју, а који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ће му издати документ о кретању истог;</w:t>
      </w:r>
    </w:p>
    <w:p w14:paraId="3D573C1B" w14:textId="0F532FEA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Трајно чува један примерак техничке документације на основу које је издато ово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решење.</w:t>
      </w:r>
    </w:p>
    <w:p w14:paraId="17BC68E4" w14:textId="77777777" w:rsidR="00E96952" w:rsidRPr="00E96952" w:rsidRDefault="00E96952" w:rsidP="00E9695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26D396" w14:textId="720AF318" w:rsidR="00A33CA0" w:rsidRPr="00C62BBC" w:rsidRDefault="00A33CA0" w:rsidP="00C62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Сходно члану 145. став 9. Закона о планирању и изградњи инвеститор по завршетку</w:t>
      </w:r>
      <w:r w:rsidR="00C62BB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изградње предметног објекта може поднети захтев за издавање употребне дозволе на начин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предвиђен чланом 158. Закона о планирању и изградњи и чланом 43. Правилника о поступку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спровођења обједињене процедуре електронским путем.</w:t>
      </w:r>
    </w:p>
    <w:p w14:paraId="5E6CD611" w14:textId="77777777" w:rsidR="00E96952" w:rsidRPr="00E96952" w:rsidRDefault="00E96952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8B3E276" w14:textId="62945B19" w:rsidR="00A33CA0" w:rsidRPr="00A33CA0" w:rsidRDefault="00A33CA0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 складу са чланом 8ђ. Закона о планирању и изградњи и чланом 27. Правилника о поступку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спровођења обједињене процедуре електронским путем насловљени орган је приступио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провери испуњености формалних услова за поступање по захтеву који се односе на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надлежност органа за поступање, захтев, његову садржину и приложену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lastRenderedPageBreak/>
        <w:t>документацију,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доказе о уплати административних такси и накнада и није се упуштао у оцену приложене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пројектно-техничке документације, нити је испитивао веродостојност докумената која су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прибављена у процедури изван граница својих овлашћења. За евентуалну насталу штету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солидарно одговарају инвеститор и одговорни пројектант који је израдио, потписао и оверио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идејни пројекат (личним печатом и квалификованим електронским потписом).</w:t>
      </w:r>
    </w:p>
    <w:p w14:paraId="3B2C867E" w14:textId="77777777" w:rsidR="00E96952" w:rsidRDefault="00E96952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92D88FC" w14:textId="7720226F" w:rsidR="00A33CA0" w:rsidRPr="00A33CA0" w:rsidRDefault="00A33CA0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Ово решење престаје да важи уколико се не изврши пријава радова у року од 3 године од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дана његове правноснажности.</w:t>
      </w:r>
    </w:p>
    <w:p w14:paraId="775FFA27" w14:textId="77777777" w:rsid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2ED0A2F" w14:textId="1DC9130C" w:rsidR="00A33CA0" w:rsidRDefault="00A33CA0" w:rsidP="00E9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 б р а з л о ж е њ е</w:t>
      </w:r>
    </w:p>
    <w:p w14:paraId="509F76E5" w14:textId="77777777" w:rsidR="00C62BBC" w:rsidRPr="00C62BBC" w:rsidRDefault="00C62BBC" w:rsidP="00E9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3077991" w14:textId="2B4FB261" w:rsidR="00346F15" w:rsidRPr="00E96952" w:rsidRDefault="00A33CA0" w:rsidP="001C7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Инвеститор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2532F5">
        <w:rPr>
          <w:rFonts w:ascii="Times New Roman" w:hAnsi="Times New Roman" w:cs="Times New Roman"/>
          <w:kern w:val="0"/>
          <w:sz w:val="24"/>
          <w:szCs w:val="24"/>
          <w:lang w:val="sr-Cyrl-RS"/>
        </w:rPr>
        <w:t>Привредно друштво „Мединвест“ доо Медвеђа улица Индустријска зона бб,</w:t>
      </w:r>
      <w:r w:rsidR="002532F5" w:rsidRPr="00A33CA0">
        <w:rPr>
          <w:rFonts w:ascii="Times New Roman" w:hAnsi="Times New Roman" w:cs="Times New Roman"/>
          <w:kern w:val="0"/>
          <w:sz w:val="24"/>
          <w:szCs w:val="24"/>
        </w:rPr>
        <w:t xml:space="preserve"> са МБ</w:t>
      </w:r>
      <w:r w:rsidR="002532F5">
        <w:rPr>
          <w:rFonts w:ascii="Times New Roman" w:hAnsi="Times New Roman" w:cs="Times New Roman"/>
          <w:kern w:val="0"/>
          <w:sz w:val="24"/>
          <w:szCs w:val="24"/>
        </w:rPr>
        <w:t xml:space="preserve"> 2</w:t>
      </w:r>
      <w:r w:rsidR="002532F5">
        <w:rPr>
          <w:rFonts w:ascii="Times New Roman" w:hAnsi="Times New Roman" w:cs="Times New Roman"/>
          <w:kern w:val="0"/>
          <w:sz w:val="24"/>
          <w:szCs w:val="24"/>
          <w:lang w:val="sr-Cyrl-RS"/>
        </w:rPr>
        <w:t>1247553</w:t>
      </w:r>
      <w:r w:rsidR="002532F5" w:rsidRPr="00A33CA0">
        <w:rPr>
          <w:rFonts w:ascii="Times New Roman" w:hAnsi="Times New Roman" w:cs="Times New Roman"/>
          <w:kern w:val="0"/>
          <w:sz w:val="24"/>
          <w:szCs w:val="24"/>
        </w:rPr>
        <w:t>,</w:t>
      </w:r>
      <w:r w:rsidR="002532F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поднео је преко</w:t>
      </w:r>
      <w:r w:rsidR="00965C5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овлашћеног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пуномоћника Бојане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Вукадиновић из Прокупља, </w:t>
      </w:r>
      <w:r w:rsidR="002532F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Ратка Павловића 14/10, кроз Централно информациони систем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кроз који се спроводи обједињена процедура захтев за издавање решења о одобрењу за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извођење радова број ROP-MED-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32</w:t>
      </w:r>
      <w:r w:rsidR="00517728">
        <w:rPr>
          <w:rFonts w:ascii="Times New Roman" w:hAnsi="Times New Roman" w:cs="Times New Roman"/>
          <w:kern w:val="0"/>
          <w:sz w:val="24"/>
          <w:szCs w:val="24"/>
          <w:lang w:val="sr-Cyrl-RS"/>
        </w:rPr>
        <w:t>66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-ISAW</w:t>
      </w:r>
      <w:r w:rsidR="00FE1A10">
        <w:rPr>
          <w:rFonts w:ascii="Times New Roman" w:hAnsi="Times New Roman" w:cs="Times New Roman"/>
          <w:kern w:val="0"/>
          <w:sz w:val="24"/>
          <w:szCs w:val="24"/>
          <w:lang w:val="sr-Cyrl-RS"/>
        </w:rPr>
        <w:t>НА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</w:t>
      </w:r>
      <w:r w:rsidR="00FE1A10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заводни броj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C7938">
        <w:rPr>
          <w:rFonts w:ascii="Times New Roman" w:hAnsi="Times New Roman" w:cs="Times New Roman"/>
          <w:kern w:val="0"/>
          <w:sz w:val="24"/>
          <w:szCs w:val="24"/>
        </w:rPr>
        <w:t>004</w:t>
      </w:r>
      <w:r w:rsidR="001C793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469699 2025 06154 004 009 351 171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од </w:t>
      </w:r>
      <w:r w:rsidR="00517728">
        <w:rPr>
          <w:rFonts w:ascii="Times New Roman" w:hAnsi="Times New Roman" w:cs="Times New Roman"/>
          <w:kern w:val="0"/>
          <w:sz w:val="24"/>
          <w:szCs w:val="24"/>
          <w:lang w:val="sr-Cyrl-RS"/>
        </w:rPr>
        <w:t>0</w:t>
      </w:r>
      <w:r w:rsidR="000F254A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.1</w:t>
      </w:r>
      <w:r w:rsidR="000F254A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>.2025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 године, који се односи на планиране радове изградње реконструкције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42143">
        <w:rPr>
          <w:rFonts w:ascii="Times New Roman" w:hAnsi="Times New Roman" w:cs="Times New Roman"/>
          <w:kern w:val="0"/>
          <w:sz w:val="24"/>
          <w:szCs w:val="24"/>
          <w:lang w:val="sr-Cyrl-RS"/>
        </w:rPr>
        <w:t>индустријског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објекта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CB7D40">
        <w:rPr>
          <w:rFonts w:ascii="Times New Roman" w:hAnsi="Times New Roman" w:cs="Times New Roman"/>
          <w:kern w:val="0"/>
          <w:sz w:val="24"/>
          <w:szCs w:val="24"/>
        </w:rPr>
        <w:t xml:space="preserve">означеног у евиденцији катастра непокретности бројем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на кат. пар. бр. </w:t>
      </w:r>
      <w:r w:rsidR="00E4214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2362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 КО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Медвеђа,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општина Медвеђа, сходно члану 145. Закона о планирању и изградњи и члану 26.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Правилника о поступку спровођења обједињене процедуре електронским путем.</w:t>
      </w:r>
    </w:p>
    <w:p w14:paraId="445C5BEF" w14:textId="77777777" w:rsid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41EB900" w14:textId="29824FA2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Уз </w:t>
      </w:r>
      <w:r w:rsidR="0084175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основни и усаглашени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захтев приложена </w:t>
      </w:r>
      <w:r w:rsidR="0084175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је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следећа документација:</w:t>
      </w:r>
    </w:p>
    <w:p w14:paraId="77776CC5" w14:textId="77777777" w:rsidR="00E96952" w:rsidRP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80D07ED" w14:textId="365A53C0" w:rsidR="00A33CA0" w:rsidRPr="003E0914" w:rsidRDefault="00A33CA0" w:rsidP="008E37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E0914">
        <w:rPr>
          <w:rFonts w:ascii="Times New Roman" w:hAnsi="Times New Roman" w:cs="Times New Roman"/>
          <w:kern w:val="0"/>
          <w:sz w:val="24"/>
          <w:szCs w:val="24"/>
        </w:rPr>
        <w:t>Пуномоћје инвеститора</w:t>
      </w:r>
      <w:r w:rsidR="008E379C"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</w:t>
      </w:r>
      <w:r w:rsidR="00E42143"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0910/2025;</w:t>
      </w:r>
    </w:p>
    <w:p w14:paraId="5946E182" w14:textId="6C6301E9" w:rsidR="00A33CA0" w:rsidRPr="003E0914" w:rsidRDefault="008E379C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E0914">
        <w:rPr>
          <w:rFonts w:ascii="Times New Roman" w:hAnsi="Times New Roman" w:cs="Times New Roman"/>
          <w:kern w:val="0"/>
          <w:sz w:val="24"/>
          <w:szCs w:val="24"/>
        </w:rPr>
        <w:t xml:space="preserve">Идејни пројекат број </w:t>
      </w:r>
      <w:r w:rsidR="00BA1833"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>09</w:t>
      </w:r>
      <w:r w:rsidR="00E42143"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>10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>/ИДП-</w:t>
      </w:r>
      <w:r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>ГС-25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BA1833"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>септембра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>(садржи: 0 – главну свеску и 1 – пројекат архитектуре), у pdf и dwf формату, који је израдило</w:t>
      </w:r>
      <w:r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>Привредно друштво „Вук инжењеринг 027“ доо Прокупље, Ратка Павловића 14/10, главни и</w:t>
      </w:r>
      <w:r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>одговорни пројектант је Бојана Вукадиновић, дипл. инж. грађ. са лиценцом ИКС број 317</w:t>
      </w:r>
      <w:r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>8389 04</w:t>
      </w:r>
      <w:r w:rsidR="00A33CA0" w:rsidRPr="003E0914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4B59BF8" w14:textId="77777777" w:rsidR="003E0914" w:rsidRPr="003E0914" w:rsidRDefault="008E379C" w:rsidP="003E09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E091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Катастарско-топографски план за предметну локацију, који је израдио </w:t>
      </w:r>
      <w:r w:rsidR="00E42143" w:rsidRPr="003E091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ГР </w:t>
      </w:r>
      <w:r w:rsidRPr="003E091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„</w:t>
      </w:r>
      <w:r w:rsidR="00E42143" w:rsidRPr="003E091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Премер ЛС</w:t>
      </w:r>
      <w:r w:rsidRPr="003E091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" </w:t>
      </w:r>
      <w:r w:rsidR="00E42143" w:rsidRPr="003E091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Бојник</w:t>
      </w:r>
      <w:r w:rsidRPr="003E091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а </w:t>
      </w:r>
      <w:r w:rsidR="00E42143" w:rsidRPr="003E091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електронским потписом </w:t>
      </w:r>
      <w:r w:rsidRPr="003E091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оверио </w:t>
      </w:r>
      <w:r w:rsidR="00E42143" w:rsidRPr="003E091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Марко Станковић</w:t>
      </w:r>
      <w:r w:rsidRPr="003E091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14:paraId="6985D9B7" w14:textId="4E5A588D" w:rsidR="003E0914" w:rsidRPr="003E0914" w:rsidRDefault="003E0914" w:rsidP="003E09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>И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>зјашњење по</w:t>
      </w:r>
      <w:r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>примедбама из одлуке којом је претходни захтев одбачен</w:t>
      </w:r>
      <w:r w:rsidRPr="003E0914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37E92F0A" w14:textId="5893305A" w:rsidR="00A33CA0" w:rsidRPr="003E0914" w:rsidRDefault="00A33CA0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E0914">
        <w:rPr>
          <w:rFonts w:ascii="Times New Roman" w:hAnsi="Times New Roman" w:cs="Times New Roman"/>
          <w:kern w:val="0"/>
          <w:sz w:val="24"/>
          <w:szCs w:val="24"/>
        </w:rPr>
        <w:t>Докази о уплати административних такси за подношење захтева и доношење решења и</w:t>
      </w:r>
      <w:r w:rsidR="002B38C2" w:rsidRPr="003E091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E0914">
        <w:rPr>
          <w:rFonts w:ascii="Times New Roman" w:hAnsi="Times New Roman" w:cs="Times New Roman"/>
          <w:kern w:val="0"/>
          <w:sz w:val="24"/>
          <w:szCs w:val="24"/>
        </w:rPr>
        <w:t>накнаде за Централну евиденцију.</w:t>
      </w:r>
    </w:p>
    <w:p w14:paraId="66769966" w14:textId="77777777" w:rsidR="002B38C2" w:rsidRPr="002B38C2" w:rsidRDefault="002B38C2" w:rsidP="002B38C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441190B" w14:textId="602B3644" w:rsidR="00A33CA0" w:rsidRP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 поступку који је претходио доношењу овог решења орган је најпре утврдио да је надлежан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 поступање по захтеву, да је захтев поднет у прописаној форми и да садржи све прописане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податке, да је прибављена сва неопходна документација, као и да су приложени сви докази о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уплати такси и накнада.</w:t>
      </w:r>
    </w:p>
    <w:p w14:paraId="1595F6D2" w14:textId="77777777" w:rsid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4BC3710" w14:textId="2BF192E1" w:rsid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 службеној дужности, у складу са чланом 17. став 4. Правилника о поступку спровођења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обједињене процедуре електронским путем, надлежни орган је </w:t>
      </w:r>
      <w:r w:rsidR="00045628">
        <w:rPr>
          <w:rFonts w:ascii="Times New Roman" w:hAnsi="Times New Roman" w:cs="Times New Roman"/>
          <w:kern w:val="0"/>
          <w:sz w:val="24"/>
          <w:szCs w:val="24"/>
          <w:lang w:val="sr-Cyrl-RS"/>
        </w:rPr>
        <w:t>извршио увид у електронску базу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података катастра непокретности за катастарску парцелу број </w:t>
      </w:r>
      <w:r w:rsidR="00BA1833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="00B47C34">
        <w:rPr>
          <w:rFonts w:ascii="Times New Roman" w:hAnsi="Times New Roman" w:cs="Times New Roman"/>
          <w:kern w:val="0"/>
          <w:sz w:val="24"/>
          <w:szCs w:val="24"/>
          <w:lang w:val="sr-Cyrl-RS"/>
        </w:rPr>
        <w:t>362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у КО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Медвеђа, општина Медвеђа, </w:t>
      </w:r>
      <w:r w:rsidRPr="00BA1833">
        <w:rPr>
          <w:rFonts w:ascii="Times New Roman" w:hAnsi="Times New Roman" w:cs="Times New Roman"/>
          <w:kern w:val="0"/>
          <w:sz w:val="24"/>
          <w:szCs w:val="24"/>
        </w:rPr>
        <w:t>на основу којег је утврђено да инвеститор има одговарајућу врсту права</w:t>
      </w:r>
      <w:r w:rsidR="002B38C2" w:rsidRPr="00BA183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977B4">
        <w:rPr>
          <w:rFonts w:ascii="Times New Roman" w:hAnsi="Times New Roman" w:cs="Times New Roman"/>
          <w:kern w:val="0"/>
          <w:sz w:val="24"/>
          <w:szCs w:val="24"/>
          <w:lang w:val="sr-Cyrl-RS"/>
        </w:rPr>
        <w:t>на</w:t>
      </w:r>
      <w:r w:rsidR="00BA183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објект</w:t>
      </w:r>
      <w:r w:rsidR="00BA1833">
        <w:rPr>
          <w:rFonts w:ascii="Times New Roman" w:hAnsi="Times New Roman" w:cs="Times New Roman"/>
          <w:kern w:val="0"/>
          <w:sz w:val="24"/>
          <w:szCs w:val="24"/>
          <w:lang w:val="sr-Cyrl-RS"/>
        </w:rPr>
        <w:t>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на којем је планирано извођење радова, право својине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са уделом 1/1.</w:t>
      </w:r>
    </w:p>
    <w:p w14:paraId="3109234C" w14:textId="282CC517" w:rsidR="004A0F17" w:rsidRPr="00525377" w:rsidRDefault="00525377" w:rsidP="004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5377">
        <w:rPr>
          <w:rFonts w:ascii="Times New Roman" w:hAnsi="Times New Roman" w:cs="Times New Roman"/>
          <w:kern w:val="0"/>
          <w:sz w:val="24"/>
          <w:szCs w:val="24"/>
        </w:rPr>
        <w:t>У складу са чланом</w:t>
      </w:r>
      <w:r w:rsidR="004A0F1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2. став 1. тачка 4.</w:t>
      </w:r>
      <w:r w:rsidR="004A0F17" w:rsidRPr="004A0F1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A0F17" w:rsidRPr="00525377">
        <w:rPr>
          <w:rFonts w:ascii="Times New Roman" w:hAnsi="Times New Roman" w:cs="Times New Roman"/>
          <w:kern w:val="0"/>
          <w:sz w:val="24"/>
          <w:szCs w:val="24"/>
        </w:rPr>
        <w:t xml:space="preserve"> Правилника о посебној врсти објеката и посебној</w:t>
      </w:r>
    </w:p>
    <w:p w14:paraId="4D06B196" w14:textId="223A04BA" w:rsidR="00525377" w:rsidRPr="00F25B5F" w:rsidRDefault="004A0F17" w:rsidP="0052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F434EA">
        <w:rPr>
          <w:rFonts w:ascii="Times New Roman" w:hAnsi="Times New Roman" w:cs="Times New Roman"/>
          <w:kern w:val="0"/>
          <w:sz w:val="24"/>
          <w:szCs w:val="24"/>
        </w:rPr>
        <w:lastRenderedPageBreak/>
        <w:t>врсти радова за које није потребно прибављати акт надлежног органа, као и врсти објеката</w:t>
      </w:r>
      <w:r w:rsidRPr="00F434E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F434EA">
        <w:rPr>
          <w:rFonts w:ascii="Times New Roman" w:hAnsi="Times New Roman" w:cs="Times New Roman"/>
          <w:kern w:val="0"/>
          <w:sz w:val="24"/>
          <w:szCs w:val="24"/>
        </w:rPr>
        <w:t>који се граде, односно врсти радова који се изводе, на основу решења о одобрењу за</w:t>
      </w:r>
      <w:r w:rsidRPr="00F434E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F434EA">
        <w:rPr>
          <w:rFonts w:ascii="Times New Roman" w:hAnsi="Times New Roman" w:cs="Times New Roman"/>
          <w:kern w:val="0"/>
          <w:sz w:val="24"/>
          <w:szCs w:val="24"/>
        </w:rPr>
        <w:t>извођење радова, као и обиму и садржају и контроли техничке документације која се</w:t>
      </w:r>
      <w:r w:rsidRPr="00F434E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F434EA">
        <w:rPr>
          <w:rFonts w:ascii="Times New Roman" w:hAnsi="Times New Roman" w:cs="Times New Roman"/>
          <w:kern w:val="0"/>
          <w:sz w:val="24"/>
          <w:szCs w:val="24"/>
        </w:rPr>
        <w:t>прилаже уз захтев и поступку који надлежни орган спроводи</w:t>
      </w:r>
      <w:r w:rsidRPr="00F434E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прописано је да између осталих и грађење једноставних помоћних објеката који се граде на истој катастарској парцели на којој је саграђен главни објекат, а који се изводе на начин да не ометају редовно коришћење суседних објеката – вртна сенила до 20м2 основе, стазе, платои... итд. </w:t>
      </w:r>
      <w:r w:rsidR="00B13D89" w:rsidRPr="00F434EA">
        <w:rPr>
          <w:rFonts w:ascii="Times New Roman" w:hAnsi="Times New Roman" w:cs="Times New Roman"/>
          <w:kern w:val="0"/>
          <w:sz w:val="24"/>
          <w:szCs w:val="24"/>
          <w:lang w:val="sr-Cyrl-RS"/>
        </w:rPr>
        <w:t>није потребно прибављати акт надлежног органа.</w:t>
      </w:r>
      <w:r w:rsidR="00B13D89" w:rsidRPr="002206A2"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 </w:t>
      </w:r>
      <w:r w:rsidR="00B13D89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>У складу са чланом</w:t>
      </w:r>
      <w:r w:rsidR="00525377" w:rsidRPr="00CC5994">
        <w:rPr>
          <w:rFonts w:ascii="Times New Roman" w:hAnsi="Times New Roman" w:cs="Times New Roman"/>
          <w:kern w:val="0"/>
          <w:sz w:val="24"/>
          <w:szCs w:val="24"/>
        </w:rPr>
        <w:t xml:space="preserve"> 4. став 2. </w:t>
      </w:r>
      <w:r w:rsidR="00D30598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>тачка</w:t>
      </w:r>
      <w:r w:rsidR="00F434EA" w:rsidRPr="00CC5994">
        <w:rPr>
          <w:rFonts w:ascii="Times New Roman" w:hAnsi="Times New Roman" w:cs="Times New Roman"/>
          <w:kern w:val="0"/>
          <w:sz w:val="24"/>
          <w:szCs w:val="24"/>
        </w:rPr>
        <w:t xml:space="preserve"> 4.</w:t>
      </w:r>
      <w:r w:rsidR="00D30598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1</w:t>
      </w:r>
      <w:r w:rsidR="00F434EA" w:rsidRPr="00CC5994">
        <w:rPr>
          <w:rFonts w:ascii="Times New Roman" w:hAnsi="Times New Roman" w:cs="Times New Roman"/>
          <w:kern w:val="0"/>
          <w:sz w:val="24"/>
          <w:szCs w:val="24"/>
        </w:rPr>
        <w:t>2</w:t>
      </w:r>
      <w:r w:rsidR="00D30598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. </w:t>
      </w:r>
      <w:r w:rsidR="00045C81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>поменутог правилника, прописано</w:t>
      </w:r>
      <w:r w:rsidR="00571AD3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ј</w:t>
      </w:r>
      <w:r w:rsidR="00F25B5F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е </w:t>
      </w:r>
      <w:r w:rsidR="00525377" w:rsidRPr="00CC5994">
        <w:rPr>
          <w:rFonts w:ascii="Times New Roman" w:hAnsi="Times New Roman" w:cs="Times New Roman"/>
          <w:kern w:val="0"/>
          <w:sz w:val="24"/>
          <w:szCs w:val="24"/>
        </w:rPr>
        <w:t>да по захтеву</w:t>
      </w:r>
      <w:r w:rsidR="00525377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25377" w:rsidRPr="00CC5994">
        <w:rPr>
          <w:rFonts w:ascii="Times New Roman" w:hAnsi="Times New Roman" w:cs="Times New Roman"/>
          <w:kern w:val="0"/>
          <w:sz w:val="24"/>
          <w:szCs w:val="24"/>
        </w:rPr>
        <w:t>инвеститора за изградњу појединих врста објеката, односно извођење радова, орган</w:t>
      </w:r>
      <w:r w:rsidR="00466AA5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25377" w:rsidRPr="00CC5994">
        <w:rPr>
          <w:rFonts w:ascii="Times New Roman" w:hAnsi="Times New Roman" w:cs="Times New Roman"/>
          <w:kern w:val="0"/>
          <w:sz w:val="24"/>
          <w:szCs w:val="24"/>
        </w:rPr>
        <w:t>надлежан за издавање грађевинске дозволе издаје решење о одобрењу радова, између</w:t>
      </w:r>
      <w:r w:rsidR="00525377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25377" w:rsidRPr="00CC5994">
        <w:rPr>
          <w:rFonts w:ascii="Times New Roman" w:hAnsi="Times New Roman" w:cs="Times New Roman"/>
          <w:kern w:val="0"/>
          <w:sz w:val="24"/>
          <w:szCs w:val="24"/>
        </w:rPr>
        <w:t xml:space="preserve">осталих и за </w:t>
      </w:r>
      <w:r w:rsidR="00F434EA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>уклањање препрека за особе са инвалидитет</w:t>
      </w:r>
      <w:r w:rsidR="008C6462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>, децу и старе особе</w:t>
      </w:r>
      <w:r w:rsidR="00915A3A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као и за </w:t>
      </w:r>
      <w:r w:rsidR="00525377" w:rsidRPr="00CC5994">
        <w:rPr>
          <w:rFonts w:ascii="Times New Roman" w:hAnsi="Times New Roman" w:cs="Times New Roman"/>
          <w:kern w:val="0"/>
          <w:sz w:val="24"/>
          <w:szCs w:val="24"/>
        </w:rPr>
        <w:t>реконструкцију објеката. Увидом у поднету документацију, односно Идејни</w:t>
      </w:r>
      <w:r w:rsidR="00525377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25377" w:rsidRPr="00CC5994">
        <w:rPr>
          <w:rFonts w:ascii="Times New Roman" w:hAnsi="Times New Roman" w:cs="Times New Roman"/>
          <w:kern w:val="0"/>
          <w:sz w:val="24"/>
          <w:szCs w:val="24"/>
        </w:rPr>
        <w:t>пројекат, надлежни орган утврдио је да се поднети захтев односи на реконструкцију</w:t>
      </w:r>
      <w:r w:rsidR="00525377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25377" w:rsidRPr="00CC5994">
        <w:rPr>
          <w:rFonts w:ascii="Times New Roman" w:hAnsi="Times New Roman" w:cs="Times New Roman"/>
          <w:kern w:val="0"/>
          <w:sz w:val="24"/>
          <w:szCs w:val="24"/>
        </w:rPr>
        <w:t xml:space="preserve">постојећег објекта </w:t>
      </w:r>
      <w:r w:rsidR="00915A3A" w:rsidRPr="00CC5994">
        <w:rPr>
          <w:rFonts w:ascii="Times New Roman" w:hAnsi="Times New Roman" w:cs="Times New Roman"/>
          <w:kern w:val="0"/>
          <w:sz w:val="24"/>
          <w:szCs w:val="24"/>
          <w:lang w:val="sr-Cyrl-RS"/>
        </w:rPr>
        <w:t>у виду постављања рампе за инвалиде на главном улазу у објекат, као и постављање рампе на улазу у кухињу објекта и израда отворене терасе у склопу приземља објеката.</w:t>
      </w:r>
    </w:p>
    <w:p w14:paraId="41030139" w14:textId="77777777" w:rsidR="00CC5994" w:rsidRDefault="00CC5994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E0B0126" w14:textId="5D7DDFE3" w:rsidR="00A33CA0" w:rsidRPr="002B38C2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Накнада за услуге централне евиденције обједињених процедура у износу од 2.0</w:t>
      </w:r>
      <w:r w:rsidR="00783A9F">
        <w:rPr>
          <w:rFonts w:ascii="Times New Roman" w:hAnsi="Times New Roman" w:cs="Times New Roman"/>
          <w:kern w:val="0"/>
          <w:sz w:val="24"/>
          <w:szCs w:val="24"/>
          <w:lang w:val="sr-Cyrl-RS"/>
        </w:rPr>
        <w:t>9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0</w:t>
      </w:r>
      <w:r w:rsidR="00FA45FE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уплаћена је у складу са чланом 22. Одлуке о накнадама за послове регистрације и друге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услуге које пружа Агенција за привредне регистре („Службени гласник РС“, бр. 131/2022</w:t>
      </w:r>
      <w:r w:rsidR="007C205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107/2024 – усклађени дин. износи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21F8CC80" w14:textId="77777777" w:rsid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B01CCCD" w14:textId="392C2996" w:rsid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На основу Закона о републичким административним таксама („Службени гласник РС“, бр.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43/2003, 51/2003 - испр., 61/2005, 101/2005 - др. закон, 5/2009, 54/2009, 50/2011, 70/2011 -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усклађени дин. изн., 55/2012 - усклађени дин. изн., 93/2012, 47/2013 - усклађени дин. изн.,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65/2013 - др. закон, 57/2014 - усклађени дин. изн., 45/2015 - усклађени дин. изн., 83/2015,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112/2015, 50/2016 - усклађени дин. изн., 61/2017 - усклађени дин. изн., 113/2017, 3/2018 -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испр., 50/2018 - усклађени дин. изн., 95/2018, 38/2019 - усклађени дин. изн., 95/2018, 38/2019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 усклађени дин. изн., 86/2019, 90/2019 - испр., 98/2020 - усклађени дин. изн., 144/2020,</w:t>
      </w:r>
      <w:r w:rsidR="007C205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62/2021 - усклађени дин. изн., 138/2022, 54/2023 - усклађени дин. изн. и 92/2023</w:t>
      </w:r>
      <w:r w:rsidR="007C2054">
        <w:rPr>
          <w:rFonts w:ascii="Times New Roman" w:hAnsi="Times New Roman" w:cs="Times New Roman"/>
          <w:kern w:val="0"/>
          <w:sz w:val="24"/>
          <w:szCs w:val="24"/>
          <w:lang w:val="sr-Cyrl-RS"/>
        </w:rPr>
        <w:t>, 59/2024 – усклађени дин. износи, 63/2024 – измена и допуна усклађених дин. износа, 94/2024 и 55/2025 – усклађени дин. износи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) извршена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је уплата административних такси на тек. рач. бр. 840-742221843-57, модел 97, позив на број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>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: за захтев у износу од 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>420</w:t>
      </w:r>
      <w:r w:rsidR="00FA45FE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(тарифни број 1.) и за решење којим се одобрава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извођење радова у износу од </w:t>
      </w:r>
      <w:r w:rsidR="00E77C41">
        <w:rPr>
          <w:rFonts w:ascii="Times New Roman" w:hAnsi="Times New Roman" w:cs="Times New Roman"/>
          <w:kern w:val="0"/>
          <w:sz w:val="24"/>
          <w:szCs w:val="24"/>
          <w:lang w:val="sr-Cyrl-RS"/>
        </w:rPr>
        <w:t>7.310</w:t>
      </w:r>
      <w:r w:rsidR="00FA45FE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(тарифни број 165.).</w:t>
      </w:r>
    </w:p>
    <w:p w14:paraId="7E8356AE" w14:textId="77777777" w:rsidR="002B38C2" w:rsidRPr="00A33CA0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1E8B407" w14:textId="75DF7A23" w:rsid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Уплата накнаде у износу од </w:t>
      </w:r>
      <w:r w:rsidR="00E6511D">
        <w:rPr>
          <w:rFonts w:ascii="Times New Roman" w:hAnsi="Times New Roman" w:cs="Times New Roman"/>
          <w:kern w:val="0"/>
          <w:sz w:val="24"/>
          <w:szCs w:val="24"/>
          <w:lang w:val="sr-Cyrl-RS"/>
        </w:rPr>
        <w:t>2.400</w:t>
      </w:r>
      <w:r w:rsidR="00FA45FE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извршена је у корист буџета Општине Медвеђа на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тек. рач. бр. 840-742351843-94, модел 97, позив на број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по тарифном броју 4. Одлуке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 накнадама за рад Општинске управе општине Медвеђа („Службени гласник града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Лесковца“, бр. 9/2014, 31/2015 и 16/2020).</w:t>
      </w:r>
    </w:p>
    <w:p w14:paraId="7A14C434" w14:textId="77777777" w:rsidR="0070359F" w:rsidRPr="0070359F" w:rsidRDefault="0070359F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6C23194" w14:textId="1B45FD8B" w:rsidR="002B38C2" w:rsidRPr="009F7B43" w:rsidRDefault="0070359F" w:rsidP="00703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9F7B43">
        <w:rPr>
          <w:rFonts w:ascii="Times New Roman" w:hAnsi="Times New Roman" w:cs="Times New Roman"/>
          <w:kern w:val="0"/>
          <w:sz w:val="24"/>
          <w:szCs w:val="24"/>
        </w:rPr>
        <w:t>У складу са чланом 1. став 2. Правилника о енергетској ефикасности зграда („Службени</w:t>
      </w:r>
      <w:r w:rsidR="0097054A" w:rsidRPr="009F7B4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9F7B43">
        <w:rPr>
          <w:rFonts w:ascii="Times New Roman" w:hAnsi="Times New Roman" w:cs="Times New Roman"/>
          <w:kern w:val="0"/>
          <w:sz w:val="24"/>
          <w:szCs w:val="24"/>
        </w:rPr>
        <w:t>гласник РС“, бр. 61/2011), који предвиђа да се одредбе овог правилника не примењују</w:t>
      </w:r>
      <w:r w:rsidR="00CD116A" w:rsidRPr="009F7B4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између осталог и на радионице, производне хале,индустријске зграде које се не греју и не климатизују</w:t>
      </w:r>
      <w:r w:rsidRPr="009F7B43">
        <w:rPr>
          <w:rFonts w:ascii="Times New Roman" w:hAnsi="Times New Roman" w:cs="Times New Roman"/>
          <w:kern w:val="0"/>
          <w:sz w:val="24"/>
          <w:szCs w:val="24"/>
        </w:rPr>
        <w:t>, оправдава чињеницу да саставни део</w:t>
      </w:r>
      <w:r w:rsidRPr="009F7B4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9F7B43">
        <w:rPr>
          <w:rFonts w:ascii="Times New Roman" w:hAnsi="Times New Roman" w:cs="Times New Roman"/>
          <w:kern w:val="0"/>
          <w:sz w:val="24"/>
          <w:szCs w:val="24"/>
        </w:rPr>
        <w:t>приложене документације не чини елаборат енергетске ефикасности</w:t>
      </w:r>
      <w:r w:rsidR="00CD116A" w:rsidRPr="009F7B43">
        <w:rPr>
          <w:rFonts w:ascii="Times New Roman" w:hAnsi="Times New Roman" w:cs="Times New Roman"/>
          <w:kern w:val="0"/>
          <w:sz w:val="24"/>
          <w:szCs w:val="24"/>
          <w:lang w:val="sr-Cyrl-RS"/>
        </w:rPr>
        <w:t>, с обзиром да се ради о производној хали.</w:t>
      </w:r>
    </w:p>
    <w:p w14:paraId="0AAC356F" w14:textId="77777777" w:rsidR="00C31F46" w:rsidRDefault="00C31F46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sr-Cyrl-RS"/>
        </w:rPr>
      </w:pPr>
    </w:p>
    <w:p w14:paraId="3A367B71" w14:textId="74F58996" w:rsid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Сходно члану 53а. став 8. Закона о планирању и изградњи и члану 5. Уредбе о локацијским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условима („Службени гласник РС“, бр. 87/2023)</w:t>
      </w:r>
      <w:r w:rsidR="00660F2D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инвеститор није био у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lastRenderedPageBreak/>
        <w:t>обавези прибављања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локацијских услова узимајући у обзир намену објекта, врсту планираних радова, као и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чињеницу да није захтевано додатно прикључење на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комуналну и другу инфраструктур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>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D38F859" w14:textId="77777777" w:rsidR="002B38C2" w:rsidRP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07943FD" w14:textId="6BE1F6DC" w:rsidR="00A33CA0" w:rsidRPr="00043E21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Поступајући по поднетом захтеву применом позитивних прописа утврђено је да су</w:t>
      </w:r>
      <w:r w:rsidR="00043E2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испуњени услови за одобрење ближе описаних радова те је одлучено као што у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диспозитиву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гласи.</w:t>
      </w:r>
    </w:p>
    <w:p w14:paraId="3D518869" w14:textId="77777777" w:rsidR="002B38C2" w:rsidRP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73208D8" w14:textId="77777777" w:rsidR="00A33CA0" w:rsidRP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Поука о правном средству: Против овог решења може се изјавити жалба Министарству</w:t>
      </w:r>
    </w:p>
    <w:p w14:paraId="311AA9F9" w14:textId="06F483D2" w:rsidR="00A33CA0" w:rsidRP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грађевинарства, саобраћаја и инфраструктуре у року од осам дана од пријема истог. Жалба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се подноси преко Централно информационог система кроз који се спроводи обједињена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процедура уз достављање доказа о уплати републичке административне таксе у износу од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>610</w:t>
      </w:r>
      <w:r w:rsidR="006318C8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динара, на тек. рач. бр. 840-742221843-57, модел 97, позив на број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а у складу са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тарифним бројем 6. Закона о републичким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административним таксама и последњим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усклађеним износима.</w:t>
      </w:r>
    </w:p>
    <w:p w14:paraId="139F88B3" w14:textId="77777777" w:rsidR="002B38C2" w:rsidRDefault="002B38C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6F77EBC" w14:textId="1F6227DA" w:rsidR="00A33CA0" w:rsidRPr="00A33CA0" w:rsidRDefault="00A33CA0" w:rsidP="002B38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Доставити:</w:t>
      </w:r>
    </w:p>
    <w:p w14:paraId="3FC5E4DD" w14:textId="77777777" w:rsidR="00A33CA0" w:rsidRPr="002B38C2" w:rsidRDefault="00A33CA0" w:rsidP="002B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Подносиоцу захтева,</w:t>
      </w:r>
    </w:p>
    <w:p w14:paraId="25E9C1B6" w14:textId="77777777" w:rsidR="00A33CA0" w:rsidRPr="002B38C2" w:rsidRDefault="00A33CA0" w:rsidP="002B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Грађевинском инспектору,</w:t>
      </w:r>
    </w:p>
    <w:p w14:paraId="13B92B47" w14:textId="77777777" w:rsidR="00A33CA0" w:rsidRPr="002B38C2" w:rsidRDefault="00A33CA0" w:rsidP="002B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РГЗ СКН Медвеђа (након пријаве радова),</w:t>
      </w:r>
    </w:p>
    <w:p w14:paraId="41BDF332" w14:textId="77777777" w:rsidR="00A33CA0" w:rsidRPr="002B38C2" w:rsidRDefault="00A33CA0" w:rsidP="002B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Архиви.</w:t>
      </w:r>
    </w:p>
    <w:p w14:paraId="49EC036D" w14:textId="77777777" w:rsidR="002B38C2" w:rsidRDefault="002B38C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F27AC0B" w14:textId="1AB4A2A6" w:rsidR="00A33CA0" w:rsidRPr="00A33CA0" w:rsidRDefault="002B38C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</w:t>
      </w:r>
      <w:r w:rsidR="00B47C3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                              </w:t>
      </w:r>
      <w:r w:rsidR="00A33CA0" w:rsidRPr="00A33CA0">
        <w:rPr>
          <w:rFonts w:ascii="Times New Roman" w:hAnsi="Times New Roman" w:cs="Times New Roman"/>
          <w:kern w:val="0"/>
          <w:sz w:val="24"/>
          <w:szCs w:val="24"/>
        </w:rPr>
        <w:t>Шеф одсека</w:t>
      </w:r>
    </w:p>
    <w:p w14:paraId="530F5119" w14:textId="37192FE6" w:rsidR="00A33CA0" w:rsidRPr="00A33CA0" w:rsidRDefault="00B47C34" w:rsidP="00A33CA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</w:t>
      </w:r>
      <w:r w:rsidR="00A33CA0" w:rsidRPr="00A33CA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</w:t>
      </w:r>
      <w:r w:rsidR="00A33CA0" w:rsidRPr="00A33CA0">
        <w:rPr>
          <w:rFonts w:ascii="Times New Roman" w:hAnsi="Times New Roman" w:cs="Times New Roman"/>
          <w:kern w:val="0"/>
          <w:sz w:val="24"/>
          <w:szCs w:val="24"/>
        </w:rPr>
        <w:t>Марко Стојановић, дипл. прав.</w:t>
      </w:r>
    </w:p>
    <w:sectPr w:rsidR="00A33CA0" w:rsidRPr="00A33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4E39"/>
    <w:multiLevelType w:val="hybridMultilevel"/>
    <w:tmpl w:val="5844BB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A3AB8"/>
    <w:multiLevelType w:val="hybridMultilevel"/>
    <w:tmpl w:val="7224505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0095A">
      <w:start w:val="148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F4C77"/>
    <w:multiLevelType w:val="hybridMultilevel"/>
    <w:tmpl w:val="D9DA27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46416">
    <w:abstractNumId w:val="2"/>
  </w:num>
  <w:num w:numId="2" w16cid:durableId="1251237039">
    <w:abstractNumId w:val="1"/>
  </w:num>
  <w:num w:numId="3" w16cid:durableId="11218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A0"/>
    <w:rsid w:val="00020DCD"/>
    <w:rsid w:val="00043E21"/>
    <w:rsid w:val="00045628"/>
    <w:rsid w:val="00045C81"/>
    <w:rsid w:val="0006485E"/>
    <w:rsid w:val="000B0D80"/>
    <w:rsid w:val="000F254A"/>
    <w:rsid w:val="000F61BC"/>
    <w:rsid w:val="00100D88"/>
    <w:rsid w:val="00150B7B"/>
    <w:rsid w:val="00180F8F"/>
    <w:rsid w:val="001C7938"/>
    <w:rsid w:val="001F5189"/>
    <w:rsid w:val="002206A2"/>
    <w:rsid w:val="002273E0"/>
    <w:rsid w:val="00247FFA"/>
    <w:rsid w:val="002532F5"/>
    <w:rsid w:val="002931FA"/>
    <w:rsid w:val="00296AC8"/>
    <w:rsid w:val="002977B4"/>
    <w:rsid w:val="002B38C2"/>
    <w:rsid w:val="002B79EE"/>
    <w:rsid w:val="003229D4"/>
    <w:rsid w:val="00346F15"/>
    <w:rsid w:val="00360EE3"/>
    <w:rsid w:val="003A5CC4"/>
    <w:rsid w:val="003B7833"/>
    <w:rsid w:val="003D2F42"/>
    <w:rsid w:val="003E0914"/>
    <w:rsid w:val="003F5816"/>
    <w:rsid w:val="004219E2"/>
    <w:rsid w:val="00462000"/>
    <w:rsid w:val="00466AA5"/>
    <w:rsid w:val="004A0F17"/>
    <w:rsid w:val="004B4F2C"/>
    <w:rsid w:val="00517728"/>
    <w:rsid w:val="00525377"/>
    <w:rsid w:val="00571AD3"/>
    <w:rsid w:val="00575D10"/>
    <w:rsid w:val="00585FA5"/>
    <w:rsid w:val="005A28B2"/>
    <w:rsid w:val="005D20CA"/>
    <w:rsid w:val="005D562D"/>
    <w:rsid w:val="005E37FE"/>
    <w:rsid w:val="005E6518"/>
    <w:rsid w:val="006103DB"/>
    <w:rsid w:val="00615577"/>
    <w:rsid w:val="006318C8"/>
    <w:rsid w:val="006552DA"/>
    <w:rsid w:val="00660F2D"/>
    <w:rsid w:val="006A2624"/>
    <w:rsid w:val="006C2C9C"/>
    <w:rsid w:val="0070359F"/>
    <w:rsid w:val="0073488C"/>
    <w:rsid w:val="00783A9F"/>
    <w:rsid w:val="007842B2"/>
    <w:rsid w:val="007B2B2D"/>
    <w:rsid w:val="007C2054"/>
    <w:rsid w:val="007E55FC"/>
    <w:rsid w:val="00801066"/>
    <w:rsid w:val="0084175B"/>
    <w:rsid w:val="008500BF"/>
    <w:rsid w:val="00870667"/>
    <w:rsid w:val="008B1831"/>
    <w:rsid w:val="008C6462"/>
    <w:rsid w:val="008E379C"/>
    <w:rsid w:val="008E6C37"/>
    <w:rsid w:val="00915A3A"/>
    <w:rsid w:val="00943AFC"/>
    <w:rsid w:val="00965C56"/>
    <w:rsid w:val="0097054A"/>
    <w:rsid w:val="009975C9"/>
    <w:rsid w:val="009A2814"/>
    <w:rsid w:val="009F7B43"/>
    <w:rsid w:val="00A2737E"/>
    <w:rsid w:val="00A33CA0"/>
    <w:rsid w:val="00A612EF"/>
    <w:rsid w:val="00AA2854"/>
    <w:rsid w:val="00AA5235"/>
    <w:rsid w:val="00AB3E72"/>
    <w:rsid w:val="00B0261A"/>
    <w:rsid w:val="00B130A3"/>
    <w:rsid w:val="00B13D89"/>
    <w:rsid w:val="00B26F9E"/>
    <w:rsid w:val="00B401F6"/>
    <w:rsid w:val="00B47C34"/>
    <w:rsid w:val="00BA1833"/>
    <w:rsid w:val="00BC6273"/>
    <w:rsid w:val="00BF447F"/>
    <w:rsid w:val="00C31F46"/>
    <w:rsid w:val="00C62BBC"/>
    <w:rsid w:val="00C71861"/>
    <w:rsid w:val="00C95E32"/>
    <w:rsid w:val="00CA0E6B"/>
    <w:rsid w:val="00CA49CB"/>
    <w:rsid w:val="00CB7D40"/>
    <w:rsid w:val="00CC5994"/>
    <w:rsid w:val="00CC741A"/>
    <w:rsid w:val="00CC7F82"/>
    <w:rsid w:val="00CD116A"/>
    <w:rsid w:val="00D30598"/>
    <w:rsid w:val="00D54A12"/>
    <w:rsid w:val="00D92FD2"/>
    <w:rsid w:val="00D97461"/>
    <w:rsid w:val="00DC1C05"/>
    <w:rsid w:val="00DF77FE"/>
    <w:rsid w:val="00E3228C"/>
    <w:rsid w:val="00E42143"/>
    <w:rsid w:val="00E535E6"/>
    <w:rsid w:val="00E6511D"/>
    <w:rsid w:val="00E72E7C"/>
    <w:rsid w:val="00E77C41"/>
    <w:rsid w:val="00E96952"/>
    <w:rsid w:val="00ED726B"/>
    <w:rsid w:val="00EF5E6A"/>
    <w:rsid w:val="00F11F91"/>
    <w:rsid w:val="00F147ED"/>
    <w:rsid w:val="00F16EDA"/>
    <w:rsid w:val="00F25B5F"/>
    <w:rsid w:val="00F434EA"/>
    <w:rsid w:val="00F45CB7"/>
    <w:rsid w:val="00F53D38"/>
    <w:rsid w:val="00FA2767"/>
    <w:rsid w:val="00FA45FE"/>
    <w:rsid w:val="00FB381E"/>
    <w:rsid w:val="00FD68BB"/>
    <w:rsid w:val="00F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1DD1"/>
  <w15:chartTrackingRefBased/>
  <w15:docId w15:val="{939EDE8D-ADFE-48BE-A6BC-389924AB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CA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B2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stepen">
    <w:name w:val="stepen"/>
    <w:basedOn w:val="DefaultParagraphFont"/>
    <w:rsid w:val="004A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Andjelija Pavic</dc:creator>
  <cp:keywords/>
  <dc:description/>
  <cp:lastModifiedBy>Marko Stojanovic</cp:lastModifiedBy>
  <cp:revision>98</cp:revision>
  <dcterms:created xsi:type="dcterms:W3CDTF">2025-10-08T10:14:00Z</dcterms:created>
  <dcterms:modified xsi:type="dcterms:W3CDTF">2025-11-10T07:13:00Z</dcterms:modified>
</cp:coreProperties>
</file>