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3" w:rsidRPr="00912A68" w:rsidRDefault="00E80953" w:rsidP="00E80953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293EEF" w:rsidRPr="0061233E" w:rsidRDefault="00E80953" w:rsidP="00293EEF">
      <w:pPr>
        <w:ind w:left="4320" w:firstLine="720"/>
        <w:jc w:val="right"/>
        <w:rPr>
          <w:b/>
          <w:sz w:val="24"/>
          <w:szCs w:val="24"/>
        </w:rPr>
      </w:pPr>
      <w:r>
        <w:rPr>
          <w:lang w:val="sr-Cyrl-CS"/>
        </w:rPr>
        <w:tab/>
      </w:r>
      <w:r w:rsidR="00293EEF" w:rsidRPr="0061233E">
        <w:rPr>
          <w:b/>
          <w:sz w:val="24"/>
          <w:szCs w:val="24"/>
        </w:rPr>
        <w:tab/>
      </w:r>
      <w:r w:rsidR="00293EEF" w:rsidRPr="0061233E">
        <w:rPr>
          <w:b/>
          <w:sz w:val="24"/>
          <w:szCs w:val="24"/>
        </w:rPr>
        <w:tab/>
      </w:r>
      <w:r w:rsidR="00293EEF" w:rsidRPr="0061233E">
        <w:rPr>
          <w:b/>
          <w:sz w:val="24"/>
          <w:szCs w:val="24"/>
        </w:rPr>
        <w:tab/>
      </w:r>
      <w:r w:rsidR="00293EEF" w:rsidRPr="0061233E">
        <w:rPr>
          <w:b/>
          <w:sz w:val="24"/>
          <w:szCs w:val="24"/>
        </w:rPr>
        <w:tab/>
      </w:r>
    </w:p>
    <w:p w:rsidR="00293EEF" w:rsidRPr="0061233E" w:rsidRDefault="00293EEF" w:rsidP="00293E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1233E">
        <w:rPr>
          <w:sz w:val="24"/>
          <w:szCs w:val="24"/>
        </w:rPr>
        <w:t>На основу члана 32. Закона о локалној самоуправи („Сл</w:t>
      </w:r>
      <w:r>
        <w:rPr>
          <w:sz w:val="24"/>
          <w:szCs w:val="24"/>
        </w:rPr>
        <w:t>ужбени</w:t>
      </w:r>
      <w:r w:rsidRPr="0061233E">
        <w:rPr>
          <w:sz w:val="24"/>
          <w:szCs w:val="24"/>
        </w:rPr>
        <w:t xml:space="preserve"> гласник РС“, број 129/</w:t>
      </w:r>
      <w:r>
        <w:rPr>
          <w:sz w:val="24"/>
          <w:szCs w:val="24"/>
        </w:rPr>
        <w:t>20</w:t>
      </w:r>
      <w:r w:rsidRPr="0061233E">
        <w:rPr>
          <w:sz w:val="24"/>
          <w:szCs w:val="24"/>
        </w:rPr>
        <w:t>07, 83/</w:t>
      </w:r>
      <w:r>
        <w:rPr>
          <w:sz w:val="24"/>
          <w:szCs w:val="24"/>
        </w:rPr>
        <w:t>20</w:t>
      </w:r>
      <w:r w:rsidRPr="0061233E">
        <w:rPr>
          <w:sz w:val="24"/>
          <w:szCs w:val="24"/>
        </w:rPr>
        <w:t>14 - др. закон, 101/</w:t>
      </w:r>
      <w:r>
        <w:rPr>
          <w:sz w:val="24"/>
          <w:szCs w:val="24"/>
        </w:rPr>
        <w:t>20</w:t>
      </w:r>
      <w:r w:rsidRPr="0061233E">
        <w:rPr>
          <w:sz w:val="24"/>
          <w:szCs w:val="24"/>
        </w:rPr>
        <w:t>16 - др. закон и 47/</w:t>
      </w:r>
      <w:r>
        <w:rPr>
          <w:sz w:val="24"/>
          <w:szCs w:val="24"/>
        </w:rPr>
        <w:t xml:space="preserve">2018) и члана 40. Статута </w:t>
      </w:r>
      <w:r>
        <w:rPr>
          <w:sz w:val="24"/>
          <w:szCs w:val="24"/>
          <w:lang w:val="sr-Cyrl-CS"/>
        </w:rPr>
        <w:t>општине Медвеђа</w:t>
      </w:r>
      <w:r>
        <w:rPr>
          <w:sz w:val="24"/>
          <w:szCs w:val="24"/>
        </w:rPr>
        <w:t xml:space="preserve"> („Службени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гласник</w:t>
      </w:r>
      <w:r>
        <w:rPr>
          <w:sz w:val="24"/>
          <w:szCs w:val="24"/>
          <w:lang w:val="sr-Cyrl-CS"/>
        </w:rPr>
        <w:t xml:space="preserve"> града Лесковца</w:t>
      </w:r>
      <w:r>
        <w:rPr>
          <w:sz w:val="24"/>
          <w:szCs w:val="24"/>
        </w:rPr>
        <w:t xml:space="preserve"> “, број</w:t>
      </w:r>
      <w:r>
        <w:rPr>
          <w:sz w:val="24"/>
          <w:szCs w:val="24"/>
          <w:lang w:val="sr-Cyrl-CS"/>
        </w:rPr>
        <w:t xml:space="preserve"> 9/2019</w:t>
      </w:r>
      <w:r w:rsidRPr="0061233E">
        <w:rPr>
          <w:sz w:val="24"/>
          <w:szCs w:val="24"/>
        </w:rPr>
        <w:t>), у циљу реализације мера и активности предвиђених Локалним антикоруп</w:t>
      </w:r>
      <w:r>
        <w:rPr>
          <w:sz w:val="24"/>
          <w:szCs w:val="24"/>
        </w:rPr>
        <w:t>цијским планом</w:t>
      </w:r>
      <w:r>
        <w:rPr>
          <w:sz w:val="24"/>
          <w:szCs w:val="24"/>
          <w:lang w:val="sr-Cyrl-CS"/>
        </w:rPr>
        <w:t xml:space="preserve"> општине Медвеђа</w:t>
      </w:r>
      <w:r>
        <w:rPr>
          <w:sz w:val="24"/>
          <w:szCs w:val="24"/>
        </w:rPr>
        <w:t xml:space="preserve"> („Службени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гласник</w:t>
      </w:r>
      <w:r>
        <w:rPr>
          <w:sz w:val="24"/>
          <w:szCs w:val="24"/>
          <w:lang w:val="sr-Cyrl-CS"/>
        </w:rPr>
        <w:t xml:space="preserve"> града Лесковца</w:t>
      </w:r>
      <w:r>
        <w:rPr>
          <w:sz w:val="24"/>
          <w:szCs w:val="24"/>
        </w:rPr>
        <w:t xml:space="preserve"> “, број</w:t>
      </w:r>
      <w:r>
        <w:rPr>
          <w:sz w:val="24"/>
          <w:szCs w:val="24"/>
          <w:lang w:val="sr-Cyrl-CS"/>
        </w:rPr>
        <w:t xml:space="preserve"> 21/2018</w:t>
      </w:r>
      <w:r>
        <w:rPr>
          <w:sz w:val="24"/>
          <w:szCs w:val="24"/>
        </w:rPr>
        <w:t>), Скупштина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 xml:space="preserve">, на седници </w:t>
      </w:r>
      <w:r>
        <w:rPr>
          <w:sz w:val="24"/>
          <w:szCs w:val="24"/>
          <w:lang w:val="sr-Cyrl-CS"/>
        </w:rPr>
        <w:t>започетој 17. јуна 2019. године,</w:t>
      </w:r>
      <w:r w:rsidRPr="0061233E">
        <w:rPr>
          <w:sz w:val="24"/>
          <w:szCs w:val="24"/>
        </w:rPr>
        <w:t xml:space="preserve"> донела је </w:t>
      </w:r>
    </w:p>
    <w:p w:rsidR="00293EEF" w:rsidRPr="0061233E" w:rsidRDefault="00293EEF" w:rsidP="00293EEF">
      <w:pPr>
        <w:spacing w:after="0"/>
        <w:rPr>
          <w:sz w:val="24"/>
          <w:szCs w:val="24"/>
        </w:rPr>
      </w:pPr>
    </w:p>
    <w:p w:rsidR="00293EEF" w:rsidRPr="00293EEF" w:rsidRDefault="00293EEF" w:rsidP="00293EEF">
      <w:pPr>
        <w:jc w:val="center"/>
        <w:rPr>
          <w:sz w:val="24"/>
          <w:szCs w:val="24"/>
        </w:rPr>
      </w:pPr>
      <w:r w:rsidRPr="00293EEF">
        <w:rPr>
          <w:bCs/>
          <w:sz w:val="24"/>
          <w:szCs w:val="24"/>
        </w:rPr>
        <w:t xml:space="preserve">ОДЛУКУ О ПРИЈАВЉИВАЊУ И УПРАВЉАЊУ ПРИВАТНИМ ИНТЕРЕСИМА ЈАВНИХ ФУНКЦИОНЕРА </w:t>
      </w:r>
      <w:r w:rsidRPr="00293EEF">
        <w:rPr>
          <w:bCs/>
          <w:sz w:val="24"/>
          <w:szCs w:val="24"/>
          <w:lang w:val="sr-Cyrl-CS"/>
        </w:rPr>
        <w:t xml:space="preserve">ОПШТИНЕ МЕДВЕЂА </w:t>
      </w:r>
      <w:r w:rsidRPr="00293EEF">
        <w:rPr>
          <w:bCs/>
          <w:sz w:val="24"/>
          <w:szCs w:val="24"/>
        </w:rPr>
        <w:t xml:space="preserve">У ПОСТУПКУ ДОНОШЕЊА ОПШТИХ АКАТА </w:t>
      </w:r>
    </w:p>
    <w:p w:rsidR="00293EEF" w:rsidRPr="00293EEF" w:rsidRDefault="00293EEF" w:rsidP="00293EEF">
      <w:pPr>
        <w:jc w:val="center"/>
        <w:rPr>
          <w:bCs/>
          <w:sz w:val="24"/>
          <w:szCs w:val="24"/>
        </w:rPr>
      </w:pPr>
    </w:p>
    <w:p w:rsidR="00293EEF" w:rsidRPr="00293EEF" w:rsidRDefault="00293EEF" w:rsidP="00293EEF">
      <w:pPr>
        <w:jc w:val="center"/>
        <w:rPr>
          <w:sz w:val="24"/>
          <w:szCs w:val="24"/>
        </w:rPr>
      </w:pPr>
      <w:r w:rsidRPr="00293EEF">
        <w:rPr>
          <w:bCs/>
          <w:sz w:val="24"/>
          <w:szCs w:val="24"/>
        </w:rPr>
        <w:t>Члан 1.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Овом одлуком ближе се уређује поступак пријављивања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и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управљања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приватним интересима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јавних функционера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>,у поступку утврђивања предлога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и доношења одлука и других општих аката</w:t>
      </w:r>
      <w:r>
        <w:rPr>
          <w:sz w:val="24"/>
          <w:szCs w:val="24"/>
        </w:rPr>
        <w:t xml:space="preserve"> из надлежности</w:t>
      </w:r>
      <w:r>
        <w:rPr>
          <w:sz w:val="24"/>
          <w:szCs w:val="24"/>
          <w:lang w:val="sr-Cyrl-CS"/>
        </w:rPr>
        <w:t xml:space="preserve"> Скупштине општине Медвеђа</w:t>
      </w:r>
      <w:r w:rsidRPr="0061233E">
        <w:rPr>
          <w:sz w:val="24"/>
          <w:szCs w:val="24"/>
        </w:rPr>
        <w:t>.</w:t>
      </w:r>
    </w:p>
    <w:p w:rsidR="00293EEF" w:rsidRPr="0061233E" w:rsidRDefault="00293EEF" w:rsidP="00293EEF">
      <w:pPr>
        <w:jc w:val="center"/>
        <w:rPr>
          <w:b/>
          <w:bCs/>
          <w:sz w:val="24"/>
          <w:szCs w:val="24"/>
        </w:rPr>
      </w:pPr>
    </w:p>
    <w:p w:rsidR="00293EEF" w:rsidRPr="00293EEF" w:rsidRDefault="00293EEF" w:rsidP="00293EEF">
      <w:pPr>
        <w:jc w:val="center"/>
        <w:rPr>
          <w:bCs/>
          <w:sz w:val="24"/>
          <w:szCs w:val="24"/>
        </w:rPr>
      </w:pPr>
      <w:r w:rsidRPr="00293EEF">
        <w:rPr>
          <w:bCs/>
          <w:sz w:val="24"/>
          <w:szCs w:val="24"/>
        </w:rPr>
        <w:t>Члан 2.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Јавни функционер, у смислу ов</w:t>
      </w:r>
      <w:r>
        <w:rPr>
          <w:sz w:val="24"/>
          <w:szCs w:val="24"/>
        </w:rPr>
        <w:t xml:space="preserve">е одлуке, јесте </w:t>
      </w:r>
      <w:r>
        <w:rPr>
          <w:sz w:val="24"/>
          <w:szCs w:val="24"/>
          <w:lang w:val="sr-Cyrl-CS"/>
        </w:rPr>
        <w:t>П</w:t>
      </w:r>
      <w:r>
        <w:rPr>
          <w:sz w:val="24"/>
          <w:szCs w:val="24"/>
        </w:rPr>
        <w:t>редседник</w:t>
      </w:r>
      <w:r>
        <w:rPr>
          <w:sz w:val="24"/>
          <w:szCs w:val="24"/>
          <w:lang w:val="sr-Cyrl-CS"/>
        </w:rPr>
        <w:t xml:space="preserve"> Општинског већа општине Медвеђа</w:t>
      </w:r>
      <w:r>
        <w:rPr>
          <w:sz w:val="24"/>
          <w:szCs w:val="24"/>
        </w:rPr>
        <w:t>(у даљем тексту:</w:t>
      </w:r>
      <w:r>
        <w:rPr>
          <w:sz w:val="24"/>
          <w:szCs w:val="24"/>
          <w:lang w:val="sr-Cyrl-CS"/>
        </w:rPr>
        <w:t>Председник</w:t>
      </w:r>
      <w:r w:rsidRPr="0061233E">
        <w:rPr>
          <w:sz w:val="24"/>
          <w:szCs w:val="24"/>
        </w:rPr>
        <w:t>)</w:t>
      </w:r>
      <w:r>
        <w:rPr>
          <w:sz w:val="24"/>
          <w:szCs w:val="24"/>
        </w:rPr>
        <w:t>, члан</w:t>
      </w:r>
      <w:r>
        <w:rPr>
          <w:sz w:val="24"/>
          <w:szCs w:val="24"/>
          <w:lang w:val="sr-Cyrl-CS"/>
        </w:rPr>
        <w:t xml:space="preserve"> Општинског </w:t>
      </w:r>
      <w:r w:rsidRPr="0061233E">
        <w:rPr>
          <w:sz w:val="24"/>
          <w:szCs w:val="24"/>
        </w:rPr>
        <w:t>већа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 xml:space="preserve">(у даљем тексту: члан већа)  и одборник </w:t>
      </w:r>
      <w:r>
        <w:rPr>
          <w:sz w:val="24"/>
          <w:szCs w:val="24"/>
        </w:rPr>
        <w:t>Скупштине</w:t>
      </w:r>
      <w:r>
        <w:rPr>
          <w:sz w:val="24"/>
          <w:szCs w:val="24"/>
          <w:lang w:val="sr-Cyrl-CS"/>
        </w:rPr>
        <w:t xml:space="preserve"> општине Медвеђа</w:t>
      </w:r>
      <w:r>
        <w:rPr>
          <w:sz w:val="24"/>
          <w:szCs w:val="24"/>
        </w:rPr>
        <w:t xml:space="preserve">(у даљем тексту: </w:t>
      </w:r>
      <w:r>
        <w:rPr>
          <w:sz w:val="24"/>
          <w:szCs w:val="24"/>
          <w:lang w:val="sr-Cyrl-CS"/>
        </w:rPr>
        <w:t>одборник</w:t>
      </w:r>
      <w:r w:rsidRPr="0061233E">
        <w:rPr>
          <w:sz w:val="24"/>
          <w:szCs w:val="24"/>
        </w:rPr>
        <w:t xml:space="preserve">). </w:t>
      </w:r>
    </w:p>
    <w:p w:rsidR="00293EEF" w:rsidRPr="0061233E" w:rsidRDefault="00293EEF" w:rsidP="00293EEF">
      <w:pPr>
        <w:rPr>
          <w:b/>
          <w:sz w:val="24"/>
          <w:szCs w:val="24"/>
        </w:rPr>
      </w:pPr>
      <w:r w:rsidRPr="0061233E">
        <w:rPr>
          <w:sz w:val="24"/>
          <w:szCs w:val="24"/>
        </w:rPr>
        <w:t>Приватни интерес јавног функционера, у смислу ове одлуке, јесте било каква корист или погодност за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јавног функционера или за друго са њиме повезано лице</w:t>
      </w:r>
      <w:bookmarkStart w:id="0" w:name="_Hlk530832992"/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 xml:space="preserve">у вези са предметом одлуке или другог општег акта у чијем предлагању, односно доношењу учествује. </w:t>
      </w:r>
    </w:p>
    <w:bookmarkEnd w:id="0"/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На одређивање круга повезаних лица, у смислу одредби ове одлуке, примењују се прописи којима се уређује спречавање сукоба интереса при вршењу јавних функција.</w:t>
      </w:r>
    </w:p>
    <w:p w:rsidR="00293EEF" w:rsidRPr="0061233E" w:rsidRDefault="00293EEF" w:rsidP="00293EEF">
      <w:pPr>
        <w:rPr>
          <w:sz w:val="24"/>
          <w:szCs w:val="24"/>
        </w:rPr>
      </w:pPr>
    </w:p>
    <w:p w:rsidR="00293EEF" w:rsidRPr="00A77C73" w:rsidRDefault="00293EEF" w:rsidP="00293EEF">
      <w:pPr>
        <w:jc w:val="center"/>
        <w:rPr>
          <w:sz w:val="24"/>
          <w:szCs w:val="24"/>
        </w:rPr>
      </w:pPr>
      <w:r w:rsidRPr="00A77C73">
        <w:rPr>
          <w:sz w:val="24"/>
          <w:szCs w:val="24"/>
        </w:rPr>
        <w:t xml:space="preserve">Члан 3. 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Јавни функционер је дужан да пријави приватни интерес у вези са одлуком или другим општим актом у чијем предлагању или доношењу учествује.</w:t>
      </w:r>
    </w:p>
    <w:p w:rsidR="00293EEF" w:rsidRPr="0061233E" w:rsidRDefault="00293EEF" w:rsidP="00293EEF">
      <w:pPr>
        <w:jc w:val="center"/>
        <w:rPr>
          <w:b/>
          <w:sz w:val="24"/>
          <w:szCs w:val="24"/>
        </w:rPr>
      </w:pPr>
    </w:p>
    <w:p w:rsidR="00293EEF" w:rsidRPr="00A77C73" w:rsidRDefault="00293EEF" w:rsidP="00293EEF">
      <w:pPr>
        <w:jc w:val="center"/>
        <w:rPr>
          <w:sz w:val="24"/>
          <w:szCs w:val="24"/>
        </w:rPr>
      </w:pPr>
      <w:r w:rsidRPr="00A77C73">
        <w:rPr>
          <w:sz w:val="24"/>
          <w:szCs w:val="24"/>
        </w:rPr>
        <w:t>Члан 4.</w:t>
      </w:r>
    </w:p>
    <w:p w:rsidR="00293EEF" w:rsidRDefault="00293EEF" w:rsidP="00293EEF">
      <w:pPr>
        <w:rPr>
          <w:sz w:val="24"/>
          <w:szCs w:val="24"/>
          <w:lang w:val="sr-Cyrl-CS"/>
        </w:rPr>
      </w:pPr>
      <w:r w:rsidRPr="0061233E">
        <w:rPr>
          <w:sz w:val="24"/>
          <w:szCs w:val="24"/>
        </w:rPr>
        <w:t>Пријављивање и управљање приватним ин</w:t>
      </w:r>
      <w:r>
        <w:rPr>
          <w:sz w:val="24"/>
          <w:szCs w:val="24"/>
        </w:rPr>
        <w:t xml:space="preserve">тересом одборника </w:t>
      </w:r>
      <w:r w:rsidRPr="0061233E">
        <w:rPr>
          <w:sz w:val="24"/>
          <w:szCs w:val="24"/>
        </w:rPr>
        <w:t>у поступку усвајања одлука и других општих аката из</w:t>
      </w:r>
      <w:r>
        <w:rPr>
          <w:sz w:val="24"/>
          <w:szCs w:val="24"/>
        </w:rPr>
        <w:t xml:space="preserve"> надлежности Скупштине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>, врши се на начин и по поступку уређеним</w:t>
      </w:r>
      <w:r>
        <w:rPr>
          <w:sz w:val="24"/>
          <w:szCs w:val="24"/>
        </w:rPr>
        <w:t xml:space="preserve"> Пословником Скупштине</w:t>
      </w:r>
      <w:r w:rsidRPr="0061233E">
        <w:rPr>
          <w:sz w:val="24"/>
          <w:szCs w:val="24"/>
        </w:rPr>
        <w:t>.</w:t>
      </w:r>
      <w:bookmarkStart w:id="1" w:name="_GoBack"/>
      <w:bookmarkEnd w:id="1"/>
    </w:p>
    <w:p w:rsidR="00A77C73" w:rsidRPr="00A77C73" w:rsidRDefault="00A77C73" w:rsidP="00293EEF">
      <w:pPr>
        <w:rPr>
          <w:sz w:val="24"/>
          <w:szCs w:val="24"/>
          <w:lang w:val="sr-Cyrl-CS"/>
        </w:rPr>
      </w:pPr>
    </w:p>
    <w:p w:rsidR="00293EEF" w:rsidRPr="00A77C73" w:rsidRDefault="00293EEF" w:rsidP="00293EEF">
      <w:pPr>
        <w:jc w:val="center"/>
        <w:rPr>
          <w:sz w:val="24"/>
          <w:szCs w:val="24"/>
        </w:rPr>
      </w:pPr>
      <w:r w:rsidRPr="00A77C73">
        <w:rPr>
          <w:bCs/>
          <w:sz w:val="24"/>
          <w:szCs w:val="24"/>
        </w:rPr>
        <w:t>Члан 5.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Председник, односно</w:t>
      </w:r>
      <w:r>
        <w:rPr>
          <w:sz w:val="24"/>
          <w:szCs w:val="24"/>
        </w:rPr>
        <w:t xml:space="preserve"> члан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већа, </w:t>
      </w:r>
      <w:r w:rsidRPr="0061233E">
        <w:rPr>
          <w:sz w:val="24"/>
          <w:szCs w:val="24"/>
        </w:rPr>
        <w:t xml:space="preserve">дужан је да одмах по сазнању, а најкасније </w:t>
      </w:r>
      <w:r>
        <w:rPr>
          <w:sz w:val="24"/>
          <w:szCs w:val="24"/>
          <w:lang w:val="sr-Cyrl-CS"/>
        </w:rPr>
        <w:t>првог наредног радног дана</w:t>
      </w:r>
      <w:r w:rsidRPr="0061233E">
        <w:rPr>
          <w:sz w:val="24"/>
          <w:szCs w:val="24"/>
        </w:rPr>
        <w:t>, пријави писаним путем органу надлежном за решавање сукоба интереса јавних функционера,у смислу закона којим се уређује спречавање сукоба интереса при вршењу јавних функција,</w:t>
      </w:r>
      <w:r>
        <w:rPr>
          <w:sz w:val="24"/>
          <w:szCs w:val="24"/>
          <w:lang w:val="sr-Cyrl-CS"/>
        </w:rPr>
        <w:t xml:space="preserve"> Општинском</w:t>
      </w:r>
      <w:r w:rsidRPr="0061233E">
        <w:rPr>
          <w:sz w:val="24"/>
          <w:szCs w:val="24"/>
        </w:rPr>
        <w:t xml:space="preserve"> већу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 даљем тексту: </w:t>
      </w:r>
      <w:r>
        <w:rPr>
          <w:sz w:val="24"/>
          <w:szCs w:val="24"/>
          <w:lang w:val="sr-Cyrl-CS"/>
        </w:rPr>
        <w:t xml:space="preserve">Општинско </w:t>
      </w:r>
      <w:r>
        <w:rPr>
          <w:sz w:val="24"/>
          <w:szCs w:val="24"/>
        </w:rPr>
        <w:t>већ</w:t>
      </w:r>
      <w:r>
        <w:rPr>
          <w:sz w:val="24"/>
          <w:szCs w:val="24"/>
          <w:lang w:val="sr-Cyrl-CS"/>
        </w:rPr>
        <w:t>е</w:t>
      </w:r>
      <w:r w:rsidRPr="0061233E">
        <w:rPr>
          <w:sz w:val="24"/>
          <w:szCs w:val="24"/>
        </w:rPr>
        <w:t>) и Савету за праћење примене Етичког кодекса постојање приватног интереса у погледу предмета одлуке или другог општег акта чији предлог утврђује</w:t>
      </w:r>
      <w:r>
        <w:rPr>
          <w:sz w:val="24"/>
          <w:szCs w:val="24"/>
          <w:lang w:val="sr-Cyrl-CS"/>
        </w:rPr>
        <w:t xml:space="preserve"> Општинско </w:t>
      </w:r>
      <w:r w:rsidRPr="0061233E">
        <w:rPr>
          <w:sz w:val="24"/>
          <w:szCs w:val="24"/>
        </w:rPr>
        <w:t>веће.</w:t>
      </w:r>
    </w:p>
    <w:p w:rsidR="00293EEF" w:rsidRPr="0061233E" w:rsidRDefault="00293EEF" w:rsidP="00293EEF">
      <w:pPr>
        <w:rPr>
          <w:b/>
          <w:sz w:val="24"/>
          <w:szCs w:val="24"/>
        </w:rPr>
      </w:pPr>
      <w:r w:rsidRPr="0061233E">
        <w:rPr>
          <w:sz w:val="24"/>
          <w:szCs w:val="24"/>
        </w:rPr>
        <w:lastRenderedPageBreak/>
        <w:t>Члан већа је дужан да о постојању приватног интереса из става 1. овог члана истог дана обавести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јавност путем средстава јавног информисања или на други примерен начин.</w:t>
      </w:r>
    </w:p>
    <w:p w:rsidR="00A77C73" w:rsidRDefault="00A77C73" w:rsidP="00293EEF">
      <w:pPr>
        <w:jc w:val="center"/>
        <w:rPr>
          <w:b/>
          <w:bCs/>
          <w:sz w:val="24"/>
          <w:szCs w:val="24"/>
          <w:lang w:val="sr-Cyrl-CS"/>
        </w:rPr>
      </w:pPr>
    </w:p>
    <w:p w:rsidR="00293EEF" w:rsidRPr="00A77C73" w:rsidRDefault="00293EEF" w:rsidP="00293EEF">
      <w:pPr>
        <w:jc w:val="center"/>
        <w:rPr>
          <w:bCs/>
          <w:sz w:val="24"/>
          <w:szCs w:val="24"/>
        </w:rPr>
      </w:pPr>
      <w:r w:rsidRPr="00A77C73">
        <w:rPr>
          <w:bCs/>
          <w:sz w:val="24"/>
          <w:szCs w:val="24"/>
        </w:rPr>
        <w:t>Члан 6.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Сматраће се да приватни интерес члана већа не постоји уколико се корист или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погодност предвиђена одлуком или другим општим актом чији се предлог утврђује односи на све гра</w:t>
      </w:r>
      <w:r>
        <w:rPr>
          <w:sz w:val="24"/>
          <w:szCs w:val="24"/>
        </w:rPr>
        <w:t>ђане на територији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>.</w:t>
      </w:r>
    </w:p>
    <w:p w:rsidR="00A77C73" w:rsidRDefault="00A77C73" w:rsidP="00293EEF">
      <w:pPr>
        <w:jc w:val="center"/>
        <w:rPr>
          <w:b/>
          <w:bCs/>
          <w:sz w:val="24"/>
          <w:szCs w:val="24"/>
          <w:lang w:val="sr-Cyrl-CS"/>
        </w:rPr>
      </w:pPr>
    </w:p>
    <w:p w:rsidR="00293EEF" w:rsidRPr="00A77C73" w:rsidRDefault="00293EEF" w:rsidP="00293EEF">
      <w:pPr>
        <w:jc w:val="center"/>
        <w:rPr>
          <w:sz w:val="24"/>
          <w:szCs w:val="24"/>
        </w:rPr>
      </w:pPr>
      <w:r w:rsidRPr="00A77C73">
        <w:rPr>
          <w:bCs/>
          <w:sz w:val="24"/>
          <w:szCs w:val="24"/>
        </w:rPr>
        <w:t>Члан 7.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Члан већа је дужан да се уздржи од било каквих активности у вези са доношењем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одлуке или општег акта из члана 3. ове одлуке од тренутка достављања пријаве до тренутка добијања обавештења од органа надлежног за решавање сукоба интереса јавних функционера, у смислу закона којим се уређује спречавање сукоба интереса при вршењу јавних функција.</w:t>
      </w:r>
    </w:p>
    <w:p w:rsidR="00A77C73" w:rsidRDefault="00A77C73" w:rsidP="00293EEF">
      <w:pPr>
        <w:jc w:val="center"/>
        <w:rPr>
          <w:b/>
          <w:bCs/>
          <w:sz w:val="24"/>
          <w:szCs w:val="24"/>
          <w:lang w:val="sr-Cyrl-CS"/>
        </w:rPr>
      </w:pPr>
    </w:p>
    <w:p w:rsidR="00466245" w:rsidRDefault="00466245" w:rsidP="00293EEF">
      <w:pPr>
        <w:jc w:val="center"/>
        <w:rPr>
          <w:b/>
          <w:bCs/>
          <w:sz w:val="24"/>
          <w:szCs w:val="24"/>
          <w:lang w:val="sr-Cyrl-CS"/>
        </w:rPr>
      </w:pPr>
    </w:p>
    <w:p w:rsidR="00293EEF" w:rsidRPr="00A77C73" w:rsidRDefault="00293EEF" w:rsidP="00293EEF">
      <w:pPr>
        <w:jc w:val="center"/>
        <w:rPr>
          <w:bCs/>
          <w:sz w:val="24"/>
          <w:szCs w:val="24"/>
        </w:rPr>
      </w:pPr>
      <w:r w:rsidRPr="00A77C73">
        <w:rPr>
          <w:bCs/>
          <w:sz w:val="24"/>
          <w:szCs w:val="24"/>
        </w:rPr>
        <w:t>Члан 8.</w:t>
      </w:r>
    </w:p>
    <w:p w:rsidR="00293EEF" w:rsidRPr="0061233E" w:rsidRDefault="00293EEF" w:rsidP="00293EEF">
      <w:pPr>
        <w:suppressAutoHyphens/>
        <w:spacing w:after="0"/>
        <w:contextualSpacing/>
        <w:rPr>
          <w:rFonts w:eastAsia="SimSun"/>
          <w:sz w:val="24"/>
          <w:szCs w:val="24"/>
          <w:lang w:eastAsia="zh-CN"/>
        </w:rPr>
      </w:pPr>
      <w:r w:rsidRPr="0061233E">
        <w:rPr>
          <w:rFonts w:eastAsia="SimSun"/>
          <w:sz w:val="24"/>
          <w:szCs w:val="24"/>
          <w:lang w:eastAsia="zh-CN"/>
        </w:rPr>
        <w:t>Савет за праћење примене Етичког кодекса даје савете и смернице у вези са пријављивањем приватног интереса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61233E">
        <w:rPr>
          <w:rFonts w:eastAsia="SimSun"/>
          <w:sz w:val="24"/>
          <w:szCs w:val="24"/>
          <w:lang w:eastAsia="zh-CN"/>
        </w:rPr>
        <w:t>јавних функционера, води евиденцију о пријавама приватног интереса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61233E">
        <w:rPr>
          <w:rFonts w:eastAsia="SimSun"/>
          <w:sz w:val="24"/>
          <w:szCs w:val="24"/>
          <w:lang w:eastAsia="zh-CN"/>
        </w:rPr>
        <w:t>јавних функционера и прати извршавање обавезе пријављивања приватних интереса јавних функционера.</w:t>
      </w:r>
    </w:p>
    <w:p w:rsidR="00293EEF" w:rsidRDefault="00293EEF" w:rsidP="00293EEF">
      <w:pPr>
        <w:suppressAutoHyphens/>
        <w:spacing w:after="0"/>
        <w:contextualSpacing/>
        <w:rPr>
          <w:b/>
          <w:sz w:val="24"/>
          <w:szCs w:val="24"/>
          <w:lang w:val="sr-Cyrl-CS"/>
        </w:rPr>
      </w:pPr>
    </w:p>
    <w:p w:rsidR="00466245" w:rsidRPr="00A77C73" w:rsidRDefault="00466245" w:rsidP="00293EEF">
      <w:pPr>
        <w:suppressAutoHyphens/>
        <w:spacing w:after="0"/>
        <w:contextualSpacing/>
        <w:rPr>
          <w:b/>
          <w:sz w:val="24"/>
          <w:szCs w:val="24"/>
          <w:lang w:val="sr-Cyrl-CS"/>
        </w:rPr>
      </w:pPr>
    </w:p>
    <w:p w:rsidR="00293EEF" w:rsidRPr="00A77C73" w:rsidRDefault="00293EEF" w:rsidP="00A77C73">
      <w:pPr>
        <w:jc w:val="center"/>
        <w:rPr>
          <w:bCs/>
          <w:sz w:val="24"/>
          <w:szCs w:val="24"/>
          <w:lang w:val="sr-Cyrl-CS"/>
        </w:rPr>
      </w:pPr>
      <w:r w:rsidRPr="00A77C73">
        <w:rPr>
          <w:bCs/>
          <w:sz w:val="24"/>
          <w:szCs w:val="24"/>
        </w:rPr>
        <w:t>Члан 9.</w:t>
      </w:r>
    </w:p>
    <w:p w:rsidR="00293EEF" w:rsidRPr="0061233E" w:rsidRDefault="00293EEF" w:rsidP="00293EEF">
      <w:pPr>
        <w:suppressAutoHyphens/>
        <w:spacing w:after="0"/>
        <w:contextualSpacing/>
        <w:rPr>
          <w:sz w:val="24"/>
          <w:szCs w:val="24"/>
        </w:rPr>
      </w:pPr>
      <w:r w:rsidRPr="0061233E">
        <w:rPr>
          <w:sz w:val="24"/>
          <w:szCs w:val="24"/>
        </w:rPr>
        <w:t>Евиденција о пријавама приватних интереса јавних функционера садржи податке о датуму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</w:rPr>
        <w:t>пријема пријаве;предмету пријаве и обавештењу органа надлежног за решавање сукоба интереса јавних функционера,</w:t>
      </w:r>
      <w:r>
        <w:rPr>
          <w:sz w:val="24"/>
          <w:szCs w:val="24"/>
        </w:rPr>
        <w:t xml:space="preserve"> које буде достављено </w:t>
      </w:r>
      <w:r>
        <w:rPr>
          <w:sz w:val="24"/>
          <w:szCs w:val="24"/>
          <w:lang w:val="sr-Cyrl-CS"/>
        </w:rPr>
        <w:t>Општинском</w:t>
      </w:r>
      <w:r w:rsidRPr="0061233E">
        <w:rPr>
          <w:sz w:val="24"/>
          <w:szCs w:val="24"/>
        </w:rPr>
        <w:t xml:space="preserve"> већу, у складу са законом којим се уређује спречавање сукоба интереса при вршењу јавних функција. </w:t>
      </w:r>
    </w:p>
    <w:p w:rsidR="00293EEF" w:rsidRPr="0061233E" w:rsidRDefault="00293EEF" w:rsidP="00293EEF">
      <w:pPr>
        <w:suppressAutoHyphens/>
        <w:spacing w:after="0"/>
        <w:contextualSpacing/>
        <w:rPr>
          <w:rFonts w:eastAsia="SimSun"/>
          <w:sz w:val="24"/>
          <w:szCs w:val="24"/>
          <w:lang w:eastAsia="zh-CN"/>
        </w:rPr>
      </w:pPr>
    </w:p>
    <w:p w:rsidR="00293EEF" w:rsidRDefault="00293EEF" w:rsidP="00293EEF">
      <w:pPr>
        <w:rPr>
          <w:sz w:val="24"/>
          <w:szCs w:val="24"/>
          <w:lang w:val="sr-Cyrl-CS"/>
        </w:rPr>
      </w:pPr>
      <w:r w:rsidRPr="0061233E">
        <w:rPr>
          <w:sz w:val="24"/>
          <w:szCs w:val="24"/>
        </w:rPr>
        <w:t>Евиденција о пријавама приватних интереса јавних функционера објављује се на интернет</w:t>
      </w:r>
      <w:r>
        <w:rPr>
          <w:sz w:val="24"/>
          <w:szCs w:val="24"/>
        </w:rPr>
        <w:t xml:space="preserve"> презентацији</w:t>
      </w:r>
      <w:r>
        <w:rPr>
          <w:sz w:val="24"/>
          <w:szCs w:val="24"/>
          <w:lang w:val="sr-Cyrl-CS"/>
        </w:rPr>
        <w:t xml:space="preserve"> Општине Медвеђа</w:t>
      </w:r>
      <w:r w:rsidRPr="0061233E">
        <w:rPr>
          <w:sz w:val="24"/>
          <w:szCs w:val="24"/>
        </w:rPr>
        <w:t>.</w:t>
      </w:r>
    </w:p>
    <w:p w:rsidR="00A77C73" w:rsidRDefault="00A77C73" w:rsidP="00293EEF">
      <w:pPr>
        <w:rPr>
          <w:sz w:val="24"/>
          <w:szCs w:val="24"/>
          <w:lang w:val="sr-Cyrl-CS"/>
        </w:rPr>
      </w:pPr>
    </w:p>
    <w:p w:rsidR="00466245" w:rsidRPr="00A77C73" w:rsidRDefault="00466245" w:rsidP="00293EEF">
      <w:pPr>
        <w:rPr>
          <w:sz w:val="24"/>
          <w:szCs w:val="24"/>
          <w:lang w:val="sr-Cyrl-CS"/>
        </w:rPr>
      </w:pPr>
    </w:p>
    <w:p w:rsidR="00293EEF" w:rsidRPr="00A77C73" w:rsidRDefault="00293EEF" w:rsidP="00293EEF">
      <w:pPr>
        <w:jc w:val="center"/>
        <w:rPr>
          <w:bCs/>
          <w:sz w:val="24"/>
          <w:szCs w:val="24"/>
        </w:rPr>
      </w:pPr>
      <w:r w:rsidRPr="00A77C73">
        <w:rPr>
          <w:bCs/>
          <w:sz w:val="24"/>
          <w:szCs w:val="24"/>
        </w:rPr>
        <w:t>Члан 10.</w:t>
      </w:r>
    </w:p>
    <w:p w:rsidR="00293EEF" w:rsidRPr="0061233E" w:rsidRDefault="00293EEF" w:rsidP="00293EEF">
      <w:pPr>
        <w:rPr>
          <w:rFonts w:eastAsia="SimSun"/>
          <w:sz w:val="24"/>
          <w:szCs w:val="24"/>
          <w:lang w:eastAsia="zh-CN"/>
        </w:rPr>
      </w:pPr>
      <w:r w:rsidRPr="0061233E">
        <w:rPr>
          <w:rFonts w:eastAsia="SimSun"/>
          <w:sz w:val="24"/>
          <w:szCs w:val="24"/>
          <w:lang w:eastAsia="zh-CN"/>
        </w:rPr>
        <w:t>Савет за праћење примене Етичког кодекса извештава Скупштину</w:t>
      </w:r>
      <w:r>
        <w:rPr>
          <w:rFonts w:eastAsia="SimSun"/>
          <w:sz w:val="24"/>
          <w:szCs w:val="24"/>
          <w:lang w:val="sr-Cyrl-CS" w:eastAsia="zh-CN"/>
        </w:rPr>
        <w:t xml:space="preserve"> </w:t>
      </w:r>
      <w:r w:rsidRPr="0061233E">
        <w:rPr>
          <w:rFonts w:eastAsia="SimSun"/>
          <w:sz w:val="24"/>
          <w:szCs w:val="24"/>
          <w:lang w:eastAsia="zh-CN"/>
        </w:rPr>
        <w:t xml:space="preserve">о пријављивању приватних интереса јавних функционера у поступку доношења општих аката. 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Извештај из става 1. овог члана подноси се Скупштини најкасније до 31. марта текуће године за претходну годину.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>Извештај из става 1. овог члана</w:t>
      </w:r>
      <w:r>
        <w:rPr>
          <w:sz w:val="24"/>
          <w:szCs w:val="24"/>
          <w:lang w:val="sr-Cyrl-CS"/>
        </w:rPr>
        <w:t xml:space="preserve"> </w:t>
      </w:r>
      <w:r w:rsidRPr="0061233E">
        <w:rPr>
          <w:sz w:val="24"/>
          <w:szCs w:val="24"/>
          <w:lang w:eastAsia="zh-CN"/>
        </w:rPr>
        <w:t>садржи податке о броју</w:t>
      </w:r>
      <w:r w:rsidRPr="0061233E">
        <w:rPr>
          <w:rFonts w:eastAsia="Calibri"/>
          <w:sz w:val="24"/>
          <w:szCs w:val="24"/>
          <w:lang w:eastAsia="zh-CN"/>
        </w:rPr>
        <w:t xml:space="preserve"> и предмету пријава приватног интереса </w:t>
      </w:r>
      <w:r w:rsidRPr="0061233E">
        <w:rPr>
          <w:sz w:val="24"/>
          <w:szCs w:val="24"/>
        </w:rPr>
        <w:t xml:space="preserve">и податке о праћењу </w:t>
      </w:r>
      <w:r w:rsidRPr="0061233E">
        <w:rPr>
          <w:rFonts w:eastAsia="SimSun"/>
          <w:sz w:val="24"/>
          <w:szCs w:val="24"/>
          <w:lang w:eastAsia="zh-CN"/>
        </w:rPr>
        <w:t>извршавања обавезе пријављивања приватног интереса.</w:t>
      </w: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rFonts w:eastAsia="Calibri"/>
          <w:sz w:val="24"/>
          <w:szCs w:val="24"/>
          <w:lang w:eastAsia="zh-CN"/>
        </w:rPr>
        <w:t>Извештај из става 1. овог члана</w:t>
      </w:r>
      <w:r>
        <w:rPr>
          <w:rFonts w:eastAsia="Calibri"/>
          <w:sz w:val="24"/>
          <w:szCs w:val="24"/>
          <w:lang w:val="sr-Cyrl-CS" w:eastAsia="zh-CN"/>
        </w:rPr>
        <w:t xml:space="preserve"> </w:t>
      </w:r>
      <w:r w:rsidRPr="0061233E">
        <w:rPr>
          <w:rFonts w:eastAsia="Calibri"/>
          <w:sz w:val="24"/>
          <w:szCs w:val="24"/>
          <w:lang w:eastAsia="zh-CN"/>
        </w:rPr>
        <w:t xml:space="preserve">објављује се на </w:t>
      </w:r>
      <w:r>
        <w:rPr>
          <w:rFonts w:eastAsia="Calibri"/>
          <w:sz w:val="24"/>
          <w:szCs w:val="24"/>
          <w:lang w:eastAsia="zh-CN"/>
        </w:rPr>
        <w:t>интернет презентацији</w:t>
      </w:r>
      <w:r>
        <w:rPr>
          <w:rFonts w:eastAsia="Calibri"/>
          <w:sz w:val="24"/>
          <w:szCs w:val="24"/>
          <w:lang w:val="sr-Cyrl-CS" w:eastAsia="zh-CN"/>
        </w:rPr>
        <w:t xml:space="preserve"> Општине Медвеђа</w:t>
      </w:r>
      <w:r w:rsidRPr="0061233E">
        <w:rPr>
          <w:rFonts w:eastAsia="Calibri"/>
          <w:sz w:val="24"/>
          <w:szCs w:val="24"/>
          <w:lang w:eastAsia="zh-CN"/>
        </w:rPr>
        <w:t>.</w:t>
      </w:r>
    </w:p>
    <w:p w:rsidR="00293EEF" w:rsidRDefault="00293EEF" w:rsidP="00293EEF">
      <w:pPr>
        <w:rPr>
          <w:b/>
          <w:sz w:val="24"/>
          <w:szCs w:val="24"/>
          <w:lang w:val="sr-Cyrl-CS"/>
        </w:rPr>
      </w:pPr>
    </w:p>
    <w:p w:rsidR="00466245" w:rsidRDefault="00466245" w:rsidP="00293EEF">
      <w:pPr>
        <w:rPr>
          <w:b/>
          <w:sz w:val="24"/>
          <w:szCs w:val="24"/>
          <w:lang w:val="sr-Cyrl-CS"/>
        </w:rPr>
      </w:pPr>
    </w:p>
    <w:p w:rsidR="00466245" w:rsidRDefault="00466245" w:rsidP="00293EEF">
      <w:pPr>
        <w:rPr>
          <w:b/>
          <w:sz w:val="24"/>
          <w:szCs w:val="24"/>
          <w:lang w:val="sr-Cyrl-CS"/>
        </w:rPr>
      </w:pPr>
    </w:p>
    <w:p w:rsidR="00466245" w:rsidRDefault="00466245" w:rsidP="00293EEF">
      <w:pPr>
        <w:rPr>
          <w:b/>
          <w:sz w:val="24"/>
          <w:szCs w:val="24"/>
          <w:lang w:val="sr-Cyrl-CS"/>
        </w:rPr>
      </w:pPr>
    </w:p>
    <w:p w:rsidR="008D60DA" w:rsidRPr="008D60DA" w:rsidRDefault="008D60DA" w:rsidP="00293EEF">
      <w:pPr>
        <w:rPr>
          <w:b/>
          <w:sz w:val="24"/>
          <w:szCs w:val="24"/>
          <w:lang w:val="sr-Cyrl-CS"/>
        </w:rPr>
      </w:pPr>
    </w:p>
    <w:p w:rsidR="00293EEF" w:rsidRPr="008D60DA" w:rsidRDefault="00293EEF" w:rsidP="008D60DA">
      <w:pPr>
        <w:spacing w:after="0"/>
        <w:jc w:val="center"/>
        <w:rPr>
          <w:sz w:val="24"/>
          <w:szCs w:val="24"/>
          <w:lang w:val="sr-Cyrl-CS"/>
        </w:rPr>
      </w:pPr>
      <w:r w:rsidRPr="008D60DA">
        <w:rPr>
          <w:sz w:val="24"/>
          <w:szCs w:val="24"/>
        </w:rPr>
        <w:t>Члан 11.</w:t>
      </w:r>
    </w:p>
    <w:p w:rsidR="00293EEF" w:rsidRDefault="00293EEF" w:rsidP="00293EEF">
      <w:pPr>
        <w:rPr>
          <w:sz w:val="24"/>
          <w:szCs w:val="24"/>
          <w:lang w:val="sr-Cyrl-CS"/>
        </w:rPr>
      </w:pPr>
      <w:r w:rsidRPr="0061233E">
        <w:rPr>
          <w:sz w:val="24"/>
          <w:szCs w:val="24"/>
        </w:rPr>
        <w:t>Ова одлука ступа на снагу осмог дана од дана</w:t>
      </w:r>
      <w:r>
        <w:rPr>
          <w:sz w:val="24"/>
          <w:szCs w:val="24"/>
        </w:rPr>
        <w:t xml:space="preserve"> објављивања у „Службеном гласнику</w:t>
      </w:r>
      <w:r>
        <w:rPr>
          <w:sz w:val="24"/>
          <w:szCs w:val="24"/>
          <w:lang w:val="sr-Cyrl-CS"/>
        </w:rPr>
        <w:t xml:space="preserve"> града Лесковца</w:t>
      </w:r>
      <w:r w:rsidRPr="0061233E">
        <w:rPr>
          <w:sz w:val="24"/>
          <w:szCs w:val="24"/>
        </w:rPr>
        <w:t>“.</w:t>
      </w:r>
    </w:p>
    <w:p w:rsidR="008D60DA" w:rsidRDefault="008D60DA" w:rsidP="00293EEF">
      <w:pPr>
        <w:rPr>
          <w:sz w:val="24"/>
          <w:szCs w:val="24"/>
          <w:lang w:val="sr-Cyrl-CS"/>
        </w:rPr>
      </w:pPr>
    </w:p>
    <w:p w:rsidR="008D60DA" w:rsidRPr="008D60DA" w:rsidRDefault="008D60DA" w:rsidP="00293EEF">
      <w:pPr>
        <w:rPr>
          <w:sz w:val="24"/>
          <w:szCs w:val="24"/>
          <w:lang w:val="sr-Cyrl-CS"/>
        </w:rPr>
      </w:pPr>
    </w:p>
    <w:p w:rsidR="00466245" w:rsidRPr="00D65BF3" w:rsidRDefault="00466245" w:rsidP="0046624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ab/>
        <w:t>СКУПШТИНА</w:t>
      </w:r>
      <w:r>
        <w:rPr>
          <w:sz w:val="24"/>
          <w:szCs w:val="24"/>
          <w:lang w:val="sr-Cyrl-CS"/>
        </w:rPr>
        <w:t xml:space="preserve"> ОПШТИНЕ МЕДВЕЂА</w:t>
      </w:r>
    </w:p>
    <w:p w:rsidR="00466245" w:rsidRPr="00D65BF3" w:rsidRDefault="00466245" w:rsidP="0046624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06 Б</w:t>
      </w:r>
      <w:r>
        <w:rPr>
          <w:sz w:val="24"/>
          <w:szCs w:val="24"/>
        </w:rPr>
        <w:t>рој:</w:t>
      </w:r>
      <w:r>
        <w:rPr>
          <w:sz w:val="24"/>
          <w:szCs w:val="24"/>
          <w:lang w:val="sr-Cyrl-CS"/>
        </w:rPr>
        <w:t>06-25/2019/6 од 19. јуна 2019. године</w:t>
      </w:r>
    </w:p>
    <w:p w:rsidR="00293EEF" w:rsidRPr="0061233E" w:rsidRDefault="00293EEF" w:rsidP="00466245">
      <w:pPr>
        <w:tabs>
          <w:tab w:val="left" w:pos="3285"/>
        </w:tabs>
        <w:rPr>
          <w:sz w:val="24"/>
          <w:szCs w:val="24"/>
        </w:rPr>
      </w:pPr>
    </w:p>
    <w:p w:rsidR="008D60DA" w:rsidRDefault="00293EEF" w:rsidP="00293E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</w:t>
      </w:r>
    </w:p>
    <w:p w:rsidR="008D60DA" w:rsidRDefault="008D60DA" w:rsidP="00293EEF">
      <w:pPr>
        <w:rPr>
          <w:sz w:val="24"/>
          <w:szCs w:val="24"/>
          <w:lang w:val="sr-Cyrl-CS"/>
        </w:rPr>
      </w:pPr>
    </w:p>
    <w:p w:rsidR="00293EEF" w:rsidRPr="0061233E" w:rsidRDefault="00293EEF" w:rsidP="00293EEF">
      <w:pPr>
        <w:rPr>
          <w:sz w:val="24"/>
          <w:szCs w:val="24"/>
        </w:rPr>
      </w:pPr>
      <w:r w:rsidRPr="0061233E">
        <w:rPr>
          <w:sz w:val="24"/>
          <w:szCs w:val="24"/>
        </w:rPr>
        <w:t xml:space="preserve">          </w:t>
      </w:r>
    </w:p>
    <w:p w:rsidR="00293EEF" w:rsidRPr="008D60DA" w:rsidRDefault="00293EEF" w:rsidP="00293EEF">
      <w:pPr>
        <w:rPr>
          <w:sz w:val="24"/>
          <w:szCs w:val="24"/>
          <w:lang w:val="sr-Cyrl-CS"/>
        </w:rPr>
      </w:pPr>
      <w:r w:rsidRPr="0061233E">
        <w:rPr>
          <w:sz w:val="24"/>
          <w:szCs w:val="24"/>
        </w:rPr>
        <w:tab/>
      </w:r>
      <w:r w:rsidRPr="0061233E">
        <w:rPr>
          <w:sz w:val="24"/>
          <w:szCs w:val="24"/>
        </w:rPr>
        <w:tab/>
      </w:r>
      <w:r w:rsidRPr="0061233E">
        <w:rPr>
          <w:sz w:val="24"/>
          <w:szCs w:val="24"/>
        </w:rPr>
        <w:tab/>
      </w:r>
      <w:r w:rsidRPr="0061233E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                               </w:t>
      </w:r>
      <w:r w:rsidR="008D60DA">
        <w:rPr>
          <w:sz w:val="24"/>
          <w:szCs w:val="24"/>
          <w:lang w:val="sr-Cyrl-CS"/>
        </w:rPr>
        <w:t xml:space="preserve">    </w:t>
      </w:r>
      <w:r w:rsidRPr="0061233E">
        <w:rPr>
          <w:sz w:val="24"/>
          <w:szCs w:val="24"/>
        </w:rPr>
        <w:t>ПРЕДСЕДНИК СКУПШТИНЕ</w:t>
      </w:r>
      <w:r w:rsidR="008D60DA">
        <w:rPr>
          <w:sz w:val="24"/>
          <w:szCs w:val="24"/>
          <w:lang w:val="sr-Cyrl-CS"/>
        </w:rPr>
        <w:t>,</w:t>
      </w:r>
    </w:p>
    <w:p w:rsidR="008D60DA" w:rsidRPr="008D60DA" w:rsidRDefault="008D60DA" w:rsidP="00293E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______________________________</w:t>
      </w:r>
    </w:p>
    <w:p w:rsidR="00293EEF" w:rsidRPr="00892710" w:rsidRDefault="00293EEF" w:rsidP="00293E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D60DA"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  <w:lang w:val="sr-Cyrl-CS"/>
        </w:rPr>
        <w:t>Милан Стевановић, струк.менаџ.</w:t>
      </w:r>
    </w:p>
    <w:p w:rsidR="00293EEF" w:rsidRPr="0061233E" w:rsidRDefault="00293EEF" w:rsidP="00293EEF">
      <w:pPr>
        <w:rPr>
          <w:b/>
          <w:bCs/>
          <w:sz w:val="24"/>
          <w:szCs w:val="24"/>
        </w:rPr>
      </w:pPr>
    </w:p>
    <w:p w:rsidR="00293EEF" w:rsidRPr="0061233E" w:rsidRDefault="00293EEF" w:rsidP="00293EEF">
      <w:pPr>
        <w:rPr>
          <w:b/>
          <w:bCs/>
          <w:sz w:val="24"/>
          <w:szCs w:val="24"/>
        </w:rPr>
      </w:pPr>
    </w:p>
    <w:p w:rsidR="00293EEF" w:rsidRPr="0061233E" w:rsidRDefault="00293EEF" w:rsidP="00293EEF">
      <w:pPr>
        <w:rPr>
          <w:b/>
          <w:bCs/>
          <w:sz w:val="24"/>
          <w:szCs w:val="24"/>
        </w:rPr>
      </w:pPr>
    </w:p>
    <w:p w:rsidR="00293EEF" w:rsidRPr="0061233E" w:rsidRDefault="00293EEF" w:rsidP="00293EEF">
      <w:pPr>
        <w:rPr>
          <w:b/>
          <w:sz w:val="24"/>
          <w:szCs w:val="24"/>
        </w:rPr>
      </w:pPr>
    </w:p>
    <w:p w:rsidR="004B1BB8" w:rsidRPr="00C06EF2" w:rsidRDefault="004B1BB8" w:rsidP="00293EEF">
      <w:pPr>
        <w:spacing w:after="0"/>
        <w:rPr>
          <w:lang w:val="sr-Cyrl-CS"/>
        </w:rPr>
      </w:pPr>
    </w:p>
    <w:sectPr w:rsidR="004B1BB8" w:rsidRPr="00C06EF2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CF" w:rsidRDefault="00363CCF" w:rsidP="001B6DB1">
      <w:pPr>
        <w:pStyle w:val="TableText"/>
      </w:pPr>
      <w:r>
        <w:separator/>
      </w:r>
    </w:p>
  </w:endnote>
  <w:endnote w:type="continuationSeparator" w:id="1">
    <w:p w:rsidR="00363CCF" w:rsidRDefault="00363CCF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74813" w:rsidRPr="00FD654D" w:rsidRDefault="00417871" w:rsidP="00ED7DD0">
    <w:pPr>
      <w:pStyle w:val="Oznakaobrasca"/>
      <w:ind w:firstLine="0"/>
      <w:rPr>
        <w:lang w:val="sr-Latn-CS"/>
      </w:rPr>
    </w:pPr>
    <w:r w:rsidRPr="00FD654D">
      <w:t>ОУ</w:t>
    </w:r>
    <w:r w:rsidR="00D41006" w:rsidRPr="00FD654D">
      <w:t>О</w:t>
    </w:r>
    <w:r w:rsidR="00093FF7">
      <w:t>М-ПР-</w:t>
    </w:r>
    <w:r w:rsidR="00174813" w:rsidRPr="004C7E56">
      <w:rPr>
        <w:rFonts w:ascii="Trebuchet MS" w:hAnsi="Trebuchet MS"/>
      </w:rPr>
      <w:tab/>
    </w:r>
    <w:r w:rsidR="00B14D52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PAGE </w:instrText>
    </w:r>
    <w:r w:rsidR="00B14D52" w:rsidRPr="00FD654D">
      <w:rPr>
        <w:rStyle w:val="PageNumber"/>
      </w:rPr>
      <w:fldChar w:fldCharType="separate"/>
    </w:r>
    <w:r w:rsidR="006D4244">
      <w:rPr>
        <w:rStyle w:val="PageNumber"/>
        <w:noProof/>
      </w:rPr>
      <w:t>2</w:t>
    </w:r>
    <w:r w:rsidR="00B14D52" w:rsidRPr="00FD654D">
      <w:rPr>
        <w:rStyle w:val="PageNumber"/>
      </w:rPr>
      <w:fldChar w:fldCharType="end"/>
    </w:r>
    <w:r w:rsidR="00174813" w:rsidRPr="00FD654D">
      <w:rPr>
        <w:rStyle w:val="PageNumber"/>
      </w:rPr>
      <w:t>/</w:t>
    </w:r>
    <w:r w:rsidR="00B14D52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NUMPAGES </w:instrText>
    </w:r>
    <w:r w:rsidR="00B14D52" w:rsidRPr="00FD654D">
      <w:rPr>
        <w:rStyle w:val="PageNumber"/>
      </w:rPr>
      <w:fldChar w:fldCharType="separate"/>
    </w:r>
    <w:r w:rsidR="006D4244">
      <w:rPr>
        <w:rStyle w:val="PageNumber"/>
        <w:noProof/>
      </w:rPr>
      <w:t>3</w:t>
    </w:r>
    <w:r w:rsidR="00B14D52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CF" w:rsidRDefault="00363CCF" w:rsidP="001B6DB1">
      <w:pPr>
        <w:pStyle w:val="TableText"/>
      </w:pPr>
      <w:r>
        <w:separator/>
      </w:r>
    </w:p>
  </w:footnote>
  <w:footnote w:type="continuationSeparator" w:id="1">
    <w:p w:rsidR="00363CCF" w:rsidRDefault="00363CCF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7DAE"/>
    <w:rsid w:val="000B1305"/>
    <w:rsid w:val="00105FFD"/>
    <w:rsid w:val="00110DCB"/>
    <w:rsid w:val="00116E6C"/>
    <w:rsid w:val="001713AC"/>
    <w:rsid w:val="00174813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93EEF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3CCF"/>
    <w:rsid w:val="00364A50"/>
    <w:rsid w:val="003675D4"/>
    <w:rsid w:val="00380BE9"/>
    <w:rsid w:val="003A570A"/>
    <w:rsid w:val="003C10E5"/>
    <w:rsid w:val="003F7A88"/>
    <w:rsid w:val="00417871"/>
    <w:rsid w:val="0045448F"/>
    <w:rsid w:val="00466245"/>
    <w:rsid w:val="00467C06"/>
    <w:rsid w:val="004A5A24"/>
    <w:rsid w:val="004B1BB8"/>
    <w:rsid w:val="004C7E56"/>
    <w:rsid w:val="005440DC"/>
    <w:rsid w:val="00560246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D4244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0DA"/>
    <w:rsid w:val="008D6E9D"/>
    <w:rsid w:val="00933B81"/>
    <w:rsid w:val="009F0122"/>
    <w:rsid w:val="009F2084"/>
    <w:rsid w:val="00A036C4"/>
    <w:rsid w:val="00A1658E"/>
    <w:rsid w:val="00A326DD"/>
    <w:rsid w:val="00A52F06"/>
    <w:rsid w:val="00A77C73"/>
    <w:rsid w:val="00A77F15"/>
    <w:rsid w:val="00AC0434"/>
    <w:rsid w:val="00AF3B20"/>
    <w:rsid w:val="00AF4819"/>
    <w:rsid w:val="00B0666F"/>
    <w:rsid w:val="00B14D52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A1CED"/>
    <w:rsid w:val="00FC0428"/>
    <w:rsid w:val="00FC2D3B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EEF"/>
    <w:pPr>
      <w:spacing w:before="0" w:after="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EE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E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4</cp:revision>
  <cp:lastPrinted>2019-07-01T07:36:00Z</cp:lastPrinted>
  <dcterms:created xsi:type="dcterms:W3CDTF">2019-06-24T06:50:00Z</dcterms:created>
  <dcterms:modified xsi:type="dcterms:W3CDTF">2019-07-01T07:36:00Z</dcterms:modified>
</cp:coreProperties>
</file>