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E1CC" w14:textId="77777777" w:rsidR="00445680" w:rsidRPr="00445680" w:rsidRDefault="00445680" w:rsidP="00445680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Република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Србија</w:t>
      </w:r>
      <w:proofErr w:type="spellEnd"/>
    </w:p>
    <w:p w14:paraId="6DF94B43" w14:textId="77777777" w:rsidR="00445680" w:rsidRPr="00445680" w:rsidRDefault="00445680" w:rsidP="00445680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Општина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Медвеђа</w:t>
      </w:r>
      <w:proofErr w:type="spellEnd"/>
    </w:p>
    <w:p w14:paraId="0FC948CC" w14:textId="77777777" w:rsidR="00445680" w:rsidRPr="00445680" w:rsidRDefault="00445680" w:rsidP="00445680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Општинска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управа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општине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Медвеђа</w:t>
      </w:r>
      <w:proofErr w:type="spellEnd"/>
    </w:p>
    <w:p w14:paraId="37FA6C89" w14:textId="77777777" w:rsidR="00445680" w:rsidRPr="00445680" w:rsidRDefault="00445680" w:rsidP="00445680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Одељење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урбанизам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1D22A6FA" w14:textId="77777777" w:rsidR="00445680" w:rsidRPr="00445680" w:rsidRDefault="00445680" w:rsidP="00445680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Одсек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спровођење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обједињене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процедуре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издавање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аката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области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изградње</w:t>
      </w:r>
      <w:proofErr w:type="spellEnd"/>
    </w:p>
    <w:p w14:paraId="556C8B2D" w14:textId="65A57C3F" w:rsidR="00445680" w:rsidRPr="00445680" w:rsidRDefault="00445680" w:rsidP="00445680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45680">
        <w:rPr>
          <w:rFonts w:ascii="Times New Roman" w:hAnsi="Times New Roman" w:cs="Times New Roman"/>
          <w:sz w:val="24"/>
          <w:szCs w:val="24"/>
          <w:lang w:eastAsia="en-GB"/>
        </w:rPr>
        <w:t>Број</w:t>
      </w:r>
      <w:proofErr w:type="spellEnd"/>
      <w:r w:rsidRPr="00445680">
        <w:rPr>
          <w:rFonts w:ascii="Times New Roman" w:hAnsi="Times New Roman" w:cs="Times New Roman"/>
          <w:sz w:val="24"/>
          <w:szCs w:val="24"/>
          <w:lang w:eastAsia="en-GB"/>
        </w:rPr>
        <w:t>: ROP-MED-</w:t>
      </w:r>
      <w:r w:rsidR="00890C37">
        <w:rPr>
          <w:rFonts w:ascii="Times New Roman" w:hAnsi="Times New Roman" w:cs="Times New Roman"/>
          <w:sz w:val="24"/>
          <w:szCs w:val="24"/>
          <w:lang w:val="sr-Cyrl-RS" w:eastAsia="en-GB"/>
        </w:rPr>
        <w:t>3524</w:t>
      </w:r>
      <w:r w:rsidRPr="00445680">
        <w:rPr>
          <w:rFonts w:ascii="Times New Roman" w:hAnsi="Times New Roman" w:cs="Times New Roman"/>
          <w:sz w:val="24"/>
          <w:szCs w:val="24"/>
          <w:lang w:eastAsia="en-GB"/>
        </w:rPr>
        <w:t>-LOC</w:t>
      </w:r>
      <w:r w:rsidR="00890C37">
        <w:rPr>
          <w:rFonts w:ascii="Times New Roman" w:hAnsi="Times New Roman" w:cs="Times New Roman"/>
          <w:sz w:val="24"/>
          <w:szCs w:val="24"/>
          <w:lang w:val="sr-Cyrl-RS" w:eastAsia="en-GB"/>
        </w:rPr>
        <w:t>Н</w:t>
      </w:r>
      <w:r w:rsidRPr="00445680">
        <w:rPr>
          <w:rFonts w:ascii="Times New Roman" w:hAnsi="Times New Roman" w:cs="Times New Roman"/>
          <w:sz w:val="24"/>
          <w:szCs w:val="24"/>
          <w:lang w:eastAsia="en-GB"/>
        </w:rPr>
        <w:t>-</w:t>
      </w:r>
      <w:r w:rsidR="00890C37">
        <w:rPr>
          <w:rFonts w:ascii="Times New Roman" w:hAnsi="Times New Roman" w:cs="Times New Roman"/>
          <w:sz w:val="24"/>
          <w:szCs w:val="24"/>
          <w:lang w:val="sr-Cyrl-RS" w:eastAsia="en-GB"/>
        </w:rPr>
        <w:t>2</w:t>
      </w:r>
      <w:r w:rsidR="00390357">
        <w:rPr>
          <w:rFonts w:ascii="Times New Roman" w:hAnsi="Times New Roman" w:cs="Times New Roman"/>
          <w:sz w:val="24"/>
          <w:szCs w:val="24"/>
          <w:lang w:eastAsia="en-GB"/>
        </w:rPr>
        <w:t>/202</w:t>
      </w:r>
      <w:r w:rsidR="00390357">
        <w:rPr>
          <w:rFonts w:ascii="Times New Roman" w:hAnsi="Times New Roman" w:cs="Times New Roman"/>
          <w:sz w:val="24"/>
          <w:szCs w:val="24"/>
          <w:lang w:val="sr-Cyrl-RS" w:eastAsia="en-GB"/>
        </w:rPr>
        <w:t>5</w:t>
      </w:r>
      <w:r w:rsidRPr="0044568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40242CB1" w14:textId="60AA5B62" w:rsidR="00445680" w:rsidRPr="00890C37" w:rsidRDefault="00445680" w:rsidP="00890C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proofErr w:type="spellStart"/>
      <w:r w:rsidRPr="00890C37">
        <w:rPr>
          <w:rFonts w:ascii="Times New Roman" w:hAnsi="Times New Roman" w:cs="Times New Roman"/>
          <w:sz w:val="24"/>
          <w:szCs w:val="24"/>
          <w:lang w:eastAsia="en-GB"/>
        </w:rPr>
        <w:t>Заводни</w:t>
      </w:r>
      <w:proofErr w:type="spellEnd"/>
      <w:r w:rsidRPr="00890C3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90C37">
        <w:rPr>
          <w:rFonts w:ascii="Times New Roman" w:hAnsi="Times New Roman" w:cs="Times New Roman"/>
          <w:sz w:val="24"/>
          <w:szCs w:val="24"/>
          <w:lang w:eastAsia="en-GB"/>
        </w:rPr>
        <w:t>број</w:t>
      </w:r>
      <w:proofErr w:type="spellEnd"/>
      <w:r w:rsidRPr="00890C37">
        <w:rPr>
          <w:rFonts w:ascii="Times New Roman" w:hAnsi="Times New Roman" w:cs="Times New Roman"/>
          <w:sz w:val="24"/>
          <w:szCs w:val="24"/>
          <w:lang w:eastAsia="en-GB"/>
        </w:rPr>
        <w:t xml:space="preserve">: </w:t>
      </w:r>
      <w:r w:rsidR="00890C37" w:rsidRP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>001304521</w:t>
      </w:r>
      <w:r w:rsid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890C37" w:rsidRP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>2025</w:t>
      </w:r>
      <w:r w:rsid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890C37" w:rsidRP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>06154</w:t>
      </w:r>
      <w:r w:rsid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890C37" w:rsidRP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>004</w:t>
      </w:r>
      <w:r w:rsid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890C37" w:rsidRP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>009</w:t>
      </w:r>
      <w:r w:rsid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890C37" w:rsidRP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>351</w:t>
      </w:r>
      <w:r w:rsid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890C37" w:rsidRPr="00890C3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Latn-RS"/>
        </w:rPr>
        <w:t>160</w:t>
      </w:r>
    </w:p>
    <w:p w14:paraId="46D358FE" w14:textId="26301687" w:rsidR="00445680" w:rsidRPr="00890C37" w:rsidRDefault="00390357" w:rsidP="00890C37">
      <w:pPr>
        <w:pStyle w:val="NoSpacing"/>
        <w:rPr>
          <w:rFonts w:ascii="Times New Roman" w:hAnsi="Times New Roman" w:cs="Times New Roman"/>
          <w:sz w:val="24"/>
          <w:szCs w:val="24"/>
          <w:lang w:val="sr-Latn-RS" w:eastAsia="en-GB"/>
        </w:rPr>
      </w:pPr>
      <w:proofErr w:type="spellStart"/>
      <w:r w:rsidRPr="00890C37">
        <w:rPr>
          <w:rFonts w:ascii="Times New Roman" w:hAnsi="Times New Roman" w:cs="Times New Roman"/>
          <w:sz w:val="24"/>
          <w:szCs w:val="24"/>
          <w:lang w:eastAsia="en-GB"/>
        </w:rPr>
        <w:t>Датум</w:t>
      </w:r>
      <w:proofErr w:type="spellEnd"/>
      <w:r w:rsidRPr="00890C37">
        <w:rPr>
          <w:rFonts w:ascii="Times New Roman" w:hAnsi="Times New Roman" w:cs="Times New Roman"/>
          <w:sz w:val="24"/>
          <w:szCs w:val="24"/>
          <w:lang w:eastAsia="en-GB"/>
        </w:rPr>
        <w:t xml:space="preserve">: </w:t>
      </w:r>
      <w:r w:rsidR="0056513E">
        <w:rPr>
          <w:rFonts w:ascii="Times New Roman" w:hAnsi="Times New Roman" w:cs="Times New Roman"/>
          <w:sz w:val="24"/>
          <w:szCs w:val="24"/>
          <w:lang w:val="sr-Latn-RS" w:eastAsia="en-GB"/>
        </w:rPr>
        <w:t>9</w:t>
      </w:r>
      <w:r w:rsidRPr="00890C37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890C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</w:t>
      </w:r>
      <w:r w:rsidR="00890C37" w:rsidRPr="00890C37">
        <w:rPr>
          <w:rFonts w:ascii="Times New Roman" w:hAnsi="Times New Roman" w:cs="Times New Roman"/>
          <w:sz w:val="24"/>
          <w:szCs w:val="24"/>
          <w:lang w:val="sr-Cyrl-RS" w:eastAsia="en-GB"/>
        </w:rPr>
        <w:t>прил</w:t>
      </w:r>
      <w:r w:rsidRPr="00890C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890C37">
        <w:rPr>
          <w:rFonts w:ascii="Times New Roman" w:hAnsi="Times New Roman" w:cs="Times New Roman"/>
          <w:sz w:val="24"/>
          <w:szCs w:val="24"/>
          <w:lang w:eastAsia="en-GB"/>
        </w:rPr>
        <w:t>2025</w:t>
      </w:r>
      <w:r w:rsidR="00445680" w:rsidRPr="00890C37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445680" w:rsidRPr="00890C37"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spellEnd"/>
    </w:p>
    <w:p w14:paraId="3509E82F" w14:textId="77777777" w:rsidR="00445680" w:rsidRPr="00890C37" w:rsidRDefault="00445680" w:rsidP="00890C37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890C37">
        <w:rPr>
          <w:rFonts w:ascii="Times New Roman" w:hAnsi="Times New Roman" w:cs="Times New Roman"/>
          <w:sz w:val="24"/>
          <w:szCs w:val="24"/>
          <w:lang w:eastAsia="en-GB"/>
        </w:rPr>
        <w:t>Медвеђа</w:t>
      </w:r>
      <w:proofErr w:type="spellEnd"/>
    </w:p>
    <w:p w14:paraId="581D19BB" w14:textId="77777777" w:rsidR="006979B6" w:rsidRPr="00E65D38" w:rsidRDefault="006979B6" w:rsidP="008055CF">
      <w:pPr>
        <w:pStyle w:val="NoSpacing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val="en-US" w:eastAsia="sr-Latn-RS"/>
        </w:rPr>
      </w:pPr>
    </w:p>
    <w:p w14:paraId="6F70FFC9" w14:textId="61A48DDC" w:rsidR="007523A0" w:rsidRPr="00E65D38" w:rsidRDefault="007523A0" w:rsidP="008055CF">
      <w:pPr>
        <w:pStyle w:val="NoSpacing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r-Cyrl-RS" w:eastAsia="sr-Latn-RS"/>
        </w:rPr>
      </w:pP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Одсек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спровођење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обједињене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издавање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аката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изградње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Одељења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урбанизам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Општинске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управе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општине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Медвеђа</w:t>
      </w:r>
      <w:proofErr w:type="spellEnd"/>
      <w:r w:rsidR="001114F4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улица Краља Милана број 48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поступајући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B79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усаглашеном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захтеву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издавање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локацијских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услова</w:t>
      </w:r>
      <w:proofErr w:type="spellEnd"/>
      <w:r w:rsidR="00455B79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подне</w:t>
      </w:r>
      <w:proofErr w:type="spellEnd"/>
      <w:r w:rsidR="001114F4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 Хаљиме Аземи из Сијарине (нема улице бб), општина Медвеђа</w:t>
      </w:r>
      <w:r w:rsidRPr="00E65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преко </w:t>
      </w:r>
      <w:r w:rsidR="00FA4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овлашћеног 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пуномоћника </w:t>
      </w:r>
      <w:r w:rsidR="00E65D38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пројектног бироа</w:t>
      </w:r>
      <w:r w:rsidR="001114F4" w:rsidRPr="00E65D3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114F4" w:rsidRPr="00E65D38">
        <w:rPr>
          <w:rFonts w:ascii="Times New Roman" w:hAnsi="Times New Roman" w:cs="Times New Roman"/>
          <w:sz w:val="24"/>
          <w:szCs w:val="24"/>
        </w:rPr>
        <w:t>Планер</w:t>
      </w:r>
      <w:proofErr w:type="spellEnd"/>
      <w:r w:rsidR="001114F4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14F4" w:rsidRPr="00E65D38">
        <w:rPr>
          <w:rFonts w:ascii="Times New Roman" w:hAnsi="Times New Roman" w:cs="Times New Roman"/>
          <w:sz w:val="24"/>
          <w:szCs w:val="24"/>
        </w:rPr>
        <w:t>пројект</w:t>
      </w:r>
      <w:proofErr w:type="spellEnd"/>
      <w:r w:rsidR="001114F4" w:rsidRPr="00E65D3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114F4" w:rsidRPr="00E65D38">
        <w:rPr>
          <w:rFonts w:ascii="Times New Roman" w:hAnsi="Times New Roman" w:cs="Times New Roman"/>
          <w:sz w:val="24"/>
          <w:szCs w:val="24"/>
        </w:rPr>
        <w:t>Лесковац</w:t>
      </w:r>
      <w:proofErr w:type="spellEnd"/>
      <w:proofErr w:type="gramEnd"/>
      <w:r w:rsidR="00E65D38" w:rsidRPr="00E65D38">
        <w:rPr>
          <w:rFonts w:ascii="Times New Roman" w:hAnsi="Times New Roman" w:cs="Times New Roman"/>
          <w:sz w:val="24"/>
          <w:szCs w:val="24"/>
          <w:lang w:val="sr-Cyrl-RS"/>
        </w:rPr>
        <w:t xml:space="preserve"> улица</w:t>
      </w:r>
      <w:r w:rsidR="001114F4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4F4" w:rsidRPr="00E65D38">
        <w:rPr>
          <w:rFonts w:ascii="Times New Roman" w:hAnsi="Times New Roman" w:cs="Times New Roman"/>
          <w:sz w:val="24"/>
          <w:szCs w:val="24"/>
        </w:rPr>
        <w:t>Пролетерска</w:t>
      </w:r>
      <w:proofErr w:type="spellEnd"/>
      <w:r w:rsidR="001114F4" w:rsidRPr="00E65D38">
        <w:rPr>
          <w:rFonts w:ascii="Times New Roman" w:hAnsi="Times New Roman" w:cs="Times New Roman"/>
          <w:sz w:val="24"/>
          <w:szCs w:val="24"/>
        </w:rPr>
        <w:t xml:space="preserve"> </w:t>
      </w:r>
      <w:r w:rsidR="00E65D38" w:rsidRPr="00E65D38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D295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65D38" w:rsidRPr="00E65D38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1114F4" w:rsidRPr="00E65D38">
        <w:rPr>
          <w:rFonts w:ascii="Times New Roman" w:hAnsi="Times New Roman" w:cs="Times New Roman"/>
          <w:sz w:val="24"/>
          <w:szCs w:val="24"/>
        </w:rPr>
        <w:t>30,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4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8ђ. и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53а.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планирању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изградњи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РС“</w:t>
      </w:r>
      <w:proofErr w:type="gram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. 72/2009, 81/2009-испр.,64/2010-одлука УС, 24/2011, 121/2012, 42/2013-одлука УС, 50/2013-одлука УС,98/2013-одлука УС, 132/2014, 145/2014, 83/2018, 31/2019, 37/2019</w:t>
      </w:r>
      <w:r w:rsidR="00751EBF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="00751EBF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др.закон</w:t>
      </w:r>
      <w:proofErr w:type="spellEnd"/>
      <w:r w:rsidR="00751EBF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9/2020, </w:t>
      </w:r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52/2021</w:t>
      </w:r>
      <w:r w:rsidR="00751EBF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62/2023</w:t>
      </w:r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8364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364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поступку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спровођења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обједињене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процедуре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електронским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РС“</w:t>
      </w:r>
      <w:proofErr w:type="gram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96/2023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члана </w:t>
      </w:r>
      <w:r w:rsidR="00FA4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3. и </w:t>
      </w:r>
      <w:r w:rsidR="00D70E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Уредбе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локацијским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условима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РС“</w:t>
      </w:r>
      <w:proofErr w:type="gram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865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87/2023</w:t>
      </w:r>
      <w:r w:rsidR="00B639AC"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E65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39F" w:rsidRPr="00E65D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условима утврђених </w:t>
      </w:r>
      <w:r w:rsidR="00122AA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22AAF" w:rsidRPr="00AA5006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122AA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22AAF" w:rsidRPr="00AA5006">
        <w:rPr>
          <w:rFonts w:ascii="Times New Roman" w:hAnsi="Times New Roman" w:cs="Times New Roman"/>
          <w:sz w:val="24"/>
          <w:szCs w:val="24"/>
          <w:lang w:val="sr-Cyrl-RS"/>
        </w:rPr>
        <w:t xml:space="preserve"> генералне регулације Сијаринска </w:t>
      </w:r>
      <w:proofErr w:type="gramStart"/>
      <w:r w:rsidR="00122AAF" w:rsidRPr="00AA5006">
        <w:rPr>
          <w:rFonts w:ascii="Times New Roman" w:hAnsi="Times New Roman" w:cs="Times New Roman"/>
          <w:sz w:val="24"/>
          <w:szCs w:val="24"/>
          <w:lang w:val="sr-Cyrl-RS"/>
        </w:rPr>
        <w:t>Бања</w:t>
      </w:r>
      <w:r w:rsidR="00122AAF" w:rsidRPr="00AA5006">
        <w:rPr>
          <w:rFonts w:ascii="Times New Roman" w:hAnsi="Times New Roman" w:cs="Times New Roman"/>
          <w:sz w:val="24"/>
          <w:szCs w:val="24"/>
          <w:lang w:val="sr-Cyrl-CS"/>
        </w:rPr>
        <w:t>(</w:t>
      </w:r>
      <w:proofErr w:type="gramEnd"/>
      <w:r w:rsidR="00122AAF" w:rsidRPr="00AA5006">
        <w:rPr>
          <w:rFonts w:ascii="Times New Roman" w:hAnsi="Times New Roman" w:cs="Times New Roman"/>
          <w:sz w:val="24"/>
          <w:szCs w:val="24"/>
          <w:lang w:val="sr-Cyrl-CS"/>
        </w:rPr>
        <w:t xml:space="preserve">„Сл. гласник града </w:t>
      </w:r>
      <w:proofErr w:type="gramStart"/>
      <w:r w:rsidR="00122AAF" w:rsidRPr="00AA5006">
        <w:rPr>
          <w:rFonts w:ascii="Times New Roman" w:hAnsi="Times New Roman" w:cs="Times New Roman"/>
          <w:sz w:val="24"/>
          <w:szCs w:val="24"/>
          <w:lang w:val="sr-Cyrl-CS"/>
        </w:rPr>
        <w:t>Лесковца“</w:t>
      </w:r>
      <w:proofErr w:type="gramEnd"/>
      <w:r w:rsidR="00122AAF" w:rsidRPr="00AA5006">
        <w:rPr>
          <w:rFonts w:ascii="Times New Roman" w:hAnsi="Times New Roman" w:cs="Times New Roman"/>
          <w:sz w:val="24"/>
          <w:szCs w:val="24"/>
          <w:lang w:val="sr-Cyrl-CS"/>
        </w:rPr>
        <w:t>, број 18/2021)</w:t>
      </w:r>
      <w:r w:rsidRPr="00E65D38">
        <w:rPr>
          <w:rFonts w:ascii="Times New Roman" w:eastAsia="Arial" w:hAnsi="Times New Roman" w:cs="Times New Roman"/>
          <w:color w:val="000000" w:themeColor="text1"/>
          <w:sz w:val="24"/>
          <w:szCs w:val="24"/>
          <w:lang w:val="sr-Latn-RS" w:eastAsia="sr-Latn-RS"/>
        </w:rPr>
        <w:t>,</w:t>
      </w:r>
      <w:r w:rsidR="00366865" w:rsidRPr="00E65D3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овлашћењу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01-031-8/2023-1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 24. </w:t>
      </w:r>
      <w:r w:rsidR="00751EBF" w:rsidRPr="00E65D38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366865" w:rsidRPr="00E65D38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66865" w:rsidRPr="00E65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865" w:rsidRPr="00E65D38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E65D38">
        <w:rPr>
          <w:rFonts w:ascii="Times New Roman" w:eastAsia="Arial" w:hAnsi="Times New Roman" w:cs="Times New Roman"/>
          <w:color w:val="000000" w:themeColor="text1"/>
          <w:sz w:val="24"/>
          <w:szCs w:val="24"/>
          <w:lang w:val="sr-Latn-RS" w:eastAsia="sr-Latn-RS"/>
        </w:rPr>
        <w:t xml:space="preserve"> </w:t>
      </w:r>
    </w:p>
    <w:p w14:paraId="196115EB" w14:textId="77777777" w:rsidR="001114F4" w:rsidRDefault="001114F4" w:rsidP="008055CF">
      <w:pPr>
        <w:pStyle w:val="NoSpacing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r-Cyrl-RS" w:eastAsia="sr-Latn-RS"/>
        </w:rPr>
      </w:pPr>
    </w:p>
    <w:p w14:paraId="5D11AE97" w14:textId="77777777" w:rsidR="00B639AC" w:rsidRDefault="00B639AC" w:rsidP="008055CF">
      <w:pPr>
        <w:pStyle w:val="NoSpacing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r-Latn-RS" w:eastAsia="sr-Latn-RS"/>
        </w:rPr>
      </w:pPr>
    </w:p>
    <w:p w14:paraId="0A63B857" w14:textId="088FC27C" w:rsidR="006979B6" w:rsidRPr="00D8674A" w:rsidRDefault="006979B6" w:rsidP="008055C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ЛОКАЦИЈСК</w:t>
      </w:r>
      <w:r w:rsidR="00D8674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УСЛОВ</w:t>
      </w:r>
      <w:r w:rsidR="00D8674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proofErr w:type="gramEnd"/>
    </w:p>
    <w:p w14:paraId="2EA3A125" w14:textId="2A85DC27" w:rsidR="006979B6" w:rsidRPr="008055CF" w:rsidRDefault="008C3A55" w:rsidP="008055C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5CF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6979B6"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 </w:t>
      </w:r>
      <w:r w:rsidR="00453D6E" w:rsidRPr="008055C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изградњу</w:t>
      </w:r>
      <w:r w:rsidR="006979B6"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9B6"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стамбеног</w:t>
      </w:r>
      <w:proofErr w:type="spellEnd"/>
      <w:r w:rsidR="006979B6"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9B6"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објекта</w:t>
      </w:r>
      <w:proofErr w:type="spellEnd"/>
    </w:p>
    <w:p w14:paraId="5669E37A" w14:textId="38258047" w:rsidR="006979B6" w:rsidRPr="008055CF" w:rsidRDefault="006979B6" w:rsidP="008055C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кат</w:t>
      </w:r>
      <w:proofErr w:type="spellEnd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пар</w:t>
      </w:r>
      <w:proofErr w:type="spellEnd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7696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2809</w:t>
      </w:r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КО </w:t>
      </w:r>
      <w:r w:rsidR="0067696A">
        <w:rPr>
          <w:rFonts w:ascii="Times New Roman" w:eastAsia="Times New Roman" w:hAnsi="Times New Roman" w:cs="Times New Roman"/>
          <w:sz w:val="24"/>
          <w:szCs w:val="24"/>
          <w:lang w:val="sr-Cyrl-RS"/>
        </w:rPr>
        <w:t>Сијарина</w:t>
      </w:r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општина</w:t>
      </w:r>
      <w:proofErr w:type="spellEnd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Медвеђа</w:t>
      </w:r>
      <w:proofErr w:type="spellEnd"/>
    </w:p>
    <w:p w14:paraId="3748B3C2" w14:textId="0BAC5EAB" w:rsidR="00B95CAE" w:rsidRDefault="00B95CAE" w:rsidP="008055C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5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категорија објекта </w:t>
      </w:r>
      <w:r w:rsidR="003335EA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8055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класификациона ознака </w:t>
      </w:r>
      <w:r w:rsidRPr="008055CF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440E7B">
        <w:rPr>
          <w:rFonts w:ascii="Times New Roman" w:eastAsia="Times New Roman" w:hAnsi="Times New Roman" w:cs="Times New Roman"/>
          <w:sz w:val="24"/>
          <w:szCs w:val="24"/>
          <w:lang w:val="sr-Cyrl-RS"/>
        </w:rPr>
        <w:t>222</w:t>
      </w:r>
      <w:r w:rsidRPr="008055C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14:paraId="7B24FDA7" w14:textId="77777777" w:rsidR="00362A72" w:rsidRDefault="00362A72" w:rsidP="008055C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6EC414" w14:textId="77777777" w:rsidR="00FC3803" w:rsidRPr="00362A72" w:rsidRDefault="00FC3803" w:rsidP="00621A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</w:p>
    <w:p w14:paraId="0665307A" w14:textId="77777777" w:rsidR="007523A0" w:rsidRDefault="007523A0" w:rsidP="008055C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1.</w:t>
      </w:r>
      <w:r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ab/>
      </w:r>
      <w:r w:rsidRPr="008055CF">
        <w:rPr>
          <w:rFonts w:ascii="Times New Roman" w:hAnsi="Times New Roman" w:cs="Times New Roman"/>
          <w:sz w:val="24"/>
          <w:szCs w:val="24"/>
          <w:lang w:eastAsia="en-GB"/>
        </w:rPr>
        <w:t xml:space="preserve">ПОДАЦИ О ЛОКАЦИЈИ </w:t>
      </w:r>
    </w:p>
    <w:p w14:paraId="73015983" w14:textId="0F404AA6" w:rsidR="00252517" w:rsidRPr="00252517" w:rsidRDefault="00252517" w:rsidP="002525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</w:pPr>
      <w:r w:rsidRPr="0023509D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 xml:space="preserve">Место: </w:t>
      </w:r>
      <w:r w:rsidR="0045140D">
        <w:rPr>
          <w:rFonts w:ascii="Times New Roman" w:eastAsiaTheme="minorEastAsia" w:hAnsi="Times New Roman" w:cs="Times New Roman"/>
          <w:iCs/>
          <w:sz w:val="24"/>
          <w:szCs w:val="24"/>
          <w:lang w:val="sr-Cyrl-RS" w:eastAsia="en-GB"/>
        </w:rPr>
        <w:t>Сијарина</w:t>
      </w:r>
      <w:r w:rsidRPr="0023509D">
        <w:rPr>
          <w:rFonts w:ascii="Times New Roman" w:eastAsiaTheme="minorEastAsia" w:hAnsi="Times New Roman" w:cs="Times New Roman"/>
          <w:iCs/>
          <w:sz w:val="24"/>
          <w:szCs w:val="24"/>
          <w:lang w:val="sr-Cyrl-RS" w:eastAsia="en-GB"/>
        </w:rPr>
        <w:t>, општина Медвеђа</w:t>
      </w:r>
    </w:p>
    <w:p w14:paraId="15D3E257" w14:textId="780EBFE7" w:rsidR="008E70F0" w:rsidRPr="00F02EEE" w:rsidRDefault="00895983" w:rsidP="00A63299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Број</w:t>
      </w:r>
      <w:proofErr w:type="spellEnd"/>
      <w:r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="007523A0"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намена</w:t>
      </w:r>
      <w:proofErr w:type="spellEnd"/>
      <w:r w:rsidR="007523A0"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="007523A0"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површина</w:t>
      </w:r>
      <w:proofErr w:type="spellEnd"/>
      <w:r w:rsidR="007523A0"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7523A0"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парцеле</w:t>
      </w:r>
      <w:proofErr w:type="spellEnd"/>
      <w:r w:rsidR="005750A1" w:rsidRPr="00A63299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>:</w:t>
      </w:r>
      <w:r w:rsidR="005750A1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DA4392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к</w:t>
      </w:r>
      <w:proofErr w:type="spellStart"/>
      <w:r w:rsidR="008C3A55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>ат</w:t>
      </w:r>
      <w:proofErr w:type="spellEnd"/>
      <w:r w:rsidR="008C3A55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8C3A55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</w:t>
      </w:r>
      <w:proofErr w:type="spellEnd"/>
      <w:r w:rsidR="008C3A55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7523A0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23A0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="007523A0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r w:rsidR="0045140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2809 у</w:t>
      </w:r>
      <w:r w:rsidR="007523A0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КО </w:t>
      </w:r>
      <w:r w:rsidR="0045140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Сијарина</w:t>
      </w:r>
      <w:r w:rsidR="007523A0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, у бази података катастра непокретности води се као </w:t>
      </w:r>
      <w:r w:rsidR="000857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остало </w:t>
      </w:r>
      <w:r w:rsidR="00252517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грађевинско </w:t>
      </w:r>
      <w:r w:rsidR="007523A0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земљиште</w:t>
      </w:r>
      <w:r w:rsidR="00252517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0857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у својини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 п</w:t>
      </w:r>
      <w:proofErr w:type="spellStart"/>
      <w:r w:rsidR="00FA1692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овршин</w:t>
      </w:r>
      <w:proofErr w:type="spellEnd"/>
      <w:r w:rsidR="00FA1692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е </w:t>
      </w:r>
      <w:r w:rsidR="000857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11860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>00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eastAsia="en-GB"/>
        </w:rPr>
        <w:t>м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en-GB"/>
        </w:rPr>
        <w:t>2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. На </w:t>
      </w:r>
      <w:r w:rsidR="0060335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поменутој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парцел</w:t>
      </w:r>
      <w:r w:rsidR="0060335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и</w:t>
      </w:r>
      <w:r w:rsidR="00FA1692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инвеститор има право приватне својине са обимом </w:t>
      </w:r>
      <w:r w:rsidR="00FA1692" w:rsidRPr="00304A62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удела од 1/1</w:t>
      </w:r>
      <w:r w:rsidR="00F02EE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. </w:t>
      </w:r>
      <w:r w:rsidR="00A63299" w:rsidRPr="00304A62"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en-GB"/>
        </w:rPr>
        <w:t xml:space="preserve"> </w:t>
      </w:r>
      <w:proofErr w:type="spellStart"/>
      <w:r w:rsidR="00A63299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Предметн</w:t>
      </w:r>
      <w:proofErr w:type="spellEnd"/>
      <w:r w:rsidR="0060335D" w:rsidRPr="00304A62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а</w:t>
      </w:r>
      <w:r w:rsidR="00A63299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63299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</w:t>
      </w:r>
      <w:proofErr w:type="spellEnd"/>
      <w:r w:rsidR="00304A62" w:rsidRPr="00304A62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а</w:t>
      </w:r>
      <w:r w:rsidR="008E70F0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E70F0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према</w:t>
      </w:r>
      <w:proofErr w:type="spellEnd"/>
      <w:r w:rsidR="008E70F0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П</w:t>
      </w:r>
      <w:r w:rsidR="00122AA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лану генералне регулације Сијаринска Бања</w:t>
      </w:r>
      <w:r w:rsidR="008E70F0" w:rsidRPr="00304A62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</w:t>
      </w:r>
      <w:r w:rsidR="008E70F0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E70F0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налази</w:t>
      </w:r>
      <w:proofErr w:type="spellEnd"/>
      <w:r w:rsidR="008E70F0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E70F0" w:rsidRPr="00304A62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="00304A62" w:rsidRPr="00304A62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304A62" w:rsidRPr="00304A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мањим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– Ђ/1.1.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стамбенопородични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зелене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– Д/1.2.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заштитно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62" w:rsidRPr="00304A62">
        <w:rPr>
          <w:rFonts w:ascii="Times New Roman" w:hAnsi="Times New Roman" w:cs="Times New Roman"/>
          <w:sz w:val="24"/>
          <w:szCs w:val="24"/>
        </w:rPr>
        <w:t>зеленило</w:t>
      </w:r>
      <w:proofErr w:type="spellEnd"/>
      <w:r w:rsidR="00304A62" w:rsidRPr="00304A62">
        <w:rPr>
          <w:rFonts w:ascii="Times New Roman" w:hAnsi="Times New Roman" w:cs="Times New Roman"/>
          <w:sz w:val="24"/>
          <w:szCs w:val="24"/>
        </w:rPr>
        <w:t>.</w:t>
      </w:r>
      <w:r w:rsidR="00F02EEE">
        <w:rPr>
          <w:rFonts w:ascii="Times New Roman" w:hAnsi="Times New Roman" w:cs="Times New Roman"/>
          <w:sz w:val="24"/>
          <w:szCs w:val="24"/>
          <w:lang w:val="sr-Cyrl-RS"/>
        </w:rPr>
        <w:t xml:space="preserve"> Породично стамбени објекат, за који се прибављају локацијски услови, позициониран је у оквиру зоне </w:t>
      </w:r>
      <w:r w:rsidR="00F02EEE" w:rsidRPr="00304A62">
        <w:rPr>
          <w:rFonts w:ascii="Times New Roman" w:hAnsi="Times New Roman" w:cs="Times New Roman"/>
          <w:sz w:val="24"/>
          <w:szCs w:val="24"/>
        </w:rPr>
        <w:t xml:space="preserve">– Ђ/1.1. </w:t>
      </w:r>
      <w:proofErr w:type="spellStart"/>
      <w:r w:rsidR="00F02EEE" w:rsidRPr="00304A62">
        <w:rPr>
          <w:rFonts w:ascii="Times New Roman" w:hAnsi="Times New Roman" w:cs="Times New Roman"/>
          <w:sz w:val="24"/>
          <w:szCs w:val="24"/>
        </w:rPr>
        <w:t>стамбенопородични</w:t>
      </w:r>
      <w:proofErr w:type="spellEnd"/>
      <w:r w:rsidR="00F02EEE" w:rsidRPr="003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EE" w:rsidRPr="00304A62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="00F02EEE" w:rsidRPr="00304A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2EEE" w:rsidRPr="00304A62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  <w:r w:rsidR="00F02EEE" w:rsidRPr="00304A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2EEE" w:rsidRPr="00304A62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F02EEE" w:rsidRPr="00304A62">
        <w:rPr>
          <w:rFonts w:ascii="Times New Roman" w:hAnsi="Times New Roman" w:cs="Times New Roman"/>
          <w:sz w:val="24"/>
          <w:szCs w:val="24"/>
        </w:rPr>
        <w:t>)</w:t>
      </w:r>
      <w:r w:rsidR="00F02E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9EDEDF" w14:textId="467CE75C" w:rsidR="008E70F0" w:rsidRPr="008F6EE7" w:rsidRDefault="008F6EE7" w:rsidP="008F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8F6EE7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Предметна локација налази се у горњем делу Бање (Целина 3),</w:t>
      </w:r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на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простору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југоисточног дела насеља,</w:t>
      </w:r>
      <w:r w:rsidRPr="008F6EE7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односно налази се на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излазу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из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насеља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на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правцу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према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Равној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Бањи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. На овом простору постоје</w:t>
      </w:r>
      <w:r w:rsidRPr="008F6EE7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изграђени стамбени, комунални и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верски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садржаји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. Расположива површина и облик-</w:t>
      </w:r>
      <w:r w:rsidRPr="008F6EE7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конфигурација простора, који припада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овој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просторној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целини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даје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низ повољности, у смислу</w:t>
      </w:r>
      <w:r w:rsidRPr="008F6EE7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његове просторности, која се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може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савршено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плански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искористити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за многе нове спортско-</w:t>
      </w:r>
      <w:r w:rsidRPr="008F6EE7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рекреативне и угоститељске садржаје,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као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друге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пратеће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садржаје</w:t>
      </w:r>
      <w:proofErr w:type="spellEnd"/>
      <w:r w:rsidRPr="008F6EE7">
        <w:rPr>
          <w:rFonts w:ascii="Times New Roman" w:eastAsia="CIDFont+F1" w:hAnsi="Times New Roman" w:cs="Times New Roman"/>
          <w:sz w:val="24"/>
          <w:szCs w:val="24"/>
          <w:lang w:val="sr-Latn-RS"/>
        </w:rPr>
        <w:t>.</w:t>
      </w:r>
    </w:p>
    <w:p w14:paraId="4B311A59" w14:textId="6FD40721" w:rsidR="004B7D99" w:rsidRPr="004B7D99" w:rsidRDefault="007523A0" w:rsidP="004B7D99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Постојећи</w:t>
      </w:r>
      <w:proofErr w:type="spellEnd"/>
      <w:r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објекти</w:t>
      </w:r>
      <w:proofErr w:type="spellEnd"/>
      <w:r w:rsidR="005750A1"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>:</w:t>
      </w:r>
      <w:r w:rsidRPr="00A6329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У подацима катастра непокретности на </w:t>
      </w:r>
      <w:r w:rsidR="008E70F0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катастарској 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парцели бр. </w:t>
      </w:r>
      <w:r w:rsidR="000857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2809 у</w:t>
      </w:r>
      <w:r w:rsidR="006E4754" w:rsidRPr="00A63299">
        <w:rPr>
          <w:rFonts w:ascii="Times New Roman" w:eastAsiaTheme="minorEastAsia" w:hAnsi="Times New Roman" w:cs="Times New Roman"/>
          <w:sz w:val="24"/>
          <w:szCs w:val="24"/>
          <w:lang w:val="sr-Latn-RS" w:eastAsia="en-GB"/>
        </w:rPr>
        <w:t xml:space="preserve"> КО </w:t>
      </w:r>
      <w:r w:rsidR="000857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Сијарина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евидентиран</w:t>
      </w:r>
      <w:r w:rsidR="000857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а</w:t>
      </w:r>
      <w:r w:rsidR="0018577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6E4754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је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 </w:t>
      </w:r>
      <w:r w:rsidR="006E4754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јед</w:t>
      </w:r>
      <w:r w:rsidR="000857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на породично стамбена зграда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површине 1</w:t>
      </w:r>
      <w:r w:rsidR="000857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64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,00</w:t>
      </w:r>
      <w:r w:rsidR="0058044F" w:rsidRPr="00A63299">
        <w:rPr>
          <w:rFonts w:ascii="Times New Roman" w:eastAsiaTheme="minorEastAsia" w:hAnsi="Times New Roman" w:cs="Times New Roman"/>
          <w:sz w:val="24"/>
          <w:szCs w:val="24"/>
          <w:lang w:val="sr-Latn-RS" w:eastAsia="en-GB"/>
        </w:rPr>
        <w:t xml:space="preserve"> 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Pr="00A6329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, који се према ИДР </w:t>
      </w:r>
      <w:r w:rsidR="008E70F0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уклања.</w:t>
      </w:r>
      <w:r w:rsidR="006E4754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Објекат бр. 1 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уписан </w:t>
      </w:r>
      <w:r w:rsidR="006E4754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је </w:t>
      </w:r>
      <w:r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као породично-стамбена зграда изграђена пре доношења прописа о изградњи објеката, </w:t>
      </w:r>
      <w:r w:rsidR="006E4754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на коме право својине са обимом </w:t>
      </w:r>
      <w:r w:rsidR="006E4754" w:rsidRPr="00A632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lastRenderedPageBreak/>
        <w:t>удела 1/1 има А</w:t>
      </w:r>
      <w:r w:rsidR="00442E8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земи (Рамон) Хаљиме из Сијарине</w:t>
      </w:r>
      <w:r w:rsidR="004B7D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 са уписаном забележбом забране отуђења објеакта на основу потврде којом се потврђује да је објекат у поступку озакоњења.</w:t>
      </w:r>
    </w:p>
    <w:p w14:paraId="108ED570" w14:textId="77777777" w:rsidR="004B7D99" w:rsidRPr="00A63299" w:rsidRDefault="004B7D99" w:rsidP="008055CF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</w:p>
    <w:p w14:paraId="219BF225" w14:textId="007A541B" w:rsidR="00ED2B29" w:rsidRPr="00ED2B29" w:rsidRDefault="00ED2B29" w:rsidP="00442E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ED2B29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en-GB"/>
        </w:rPr>
        <w:t>Подаци о објекту</w:t>
      </w:r>
    </w:p>
    <w:p w14:paraId="76A52BE9" w14:textId="77777777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Тип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објекта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:</w:t>
      </w:r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Слободностојећи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ат</w:t>
      </w:r>
    </w:p>
    <w:p w14:paraId="39928BDF" w14:textId="73A9B5FA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ED2B29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>Намена: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A65B91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породично-стамбена зграда</w:t>
      </w:r>
    </w:p>
    <w:p w14:paraId="460CB829" w14:textId="1EA53106" w:rsidR="00ED2B29" w:rsidRPr="003335EA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Категорија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:</w:t>
      </w:r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="003335E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Б</w:t>
      </w:r>
    </w:p>
    <w:p w14:paraId="7101E80A" w14:textId="115F23CD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Класификациони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број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:</w:t>
      </w:r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11</w:t>
      </w:r>
      <w:r w:rsidR="003335E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2221</w:t>
      </w:r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Издвојене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="003335E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и остале стамбене зграде са више од три стана, као што су стамбени блокови, куће са апартманима и сл. у којима су станови намењени за стално становање или повремени боравак до 2000</w:t>
      </w:r>
      <w:r w:rsidR="003335EA" w:rsidRPr="003335E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3335EA"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="003335EA" w:rsidRPr="00ED2B2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  <w:r w:rsidR="003335E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и П+4+ПК (ПС); </w:t>
      </w:r>
    </w:p>
    <w:p w14:paraId="712FBE17" w14:textId="77777777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RS"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Проценат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заступљености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:</w:t>
      </w:r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100 %</w:t>
      </w:r>
    </w:p>
    <w:p w14:paraId="4F9C7F4D" w14:textId="77777777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Карактер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објекта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>: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Стални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трајни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објекти</w:t>
      </w:r>
      <w:proofErr w:type="spellEnd"/>
    </w:p>
    <w:p w14:paraId="41CC8C0F" w14:textId="77777777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Етапност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изградње</w:t>
      </w:r>
      <w:proofErr w:type="spellEnd"/>
      <w:r w:rsidRPr="00ED2B29"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  <w:t>:</w:t>
      </w:r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Н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ису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предвиђене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фазе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реализацији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пројекта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5F25E22E" w14:textId="031B4AF4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Број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функционалних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јединица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 xml:space="preserve">: </w:t>
      </w:r>
      <w:r w:rsidR="00503ED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</w:p>
    <w:p w14:paraId="4B62EA88" w14:textId="5257EBD8" w:rsidR="00ED2B29" w:rsidRPr="00ED2B29" w:rsidRDefault="00ED2B29" w:rsidP="00ED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proofErr w:type="spellStart"/>
      <w:r w:rsidRPr="00ED2B2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Спратност</w:t>
      </w:r>
      <w:proofErr w:type="spellEnd"/>
      <w:r w:rsidRPr="00ED2B2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планираног</w:t>
      </w:r>
      <w:proofErr w:type="spellEnd"/>
      <w:r w:rsidRPr="00ED2B2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објекта</w:t>
      </w:r>
      <w:proofErr w:type="spellEnd"/>
      <w:r w:rsidRPr="00ED2B2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:</w:t>
      </w:r>
      <w:r w:rsidRPr="00ED2B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</w:t>
      </w:r>
      <w:r w:rsidR="00A65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="006F60F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+</w:t>
      </w:r>
      <w:r w:rsidR="00A65B9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Пр+С+</w:t>
      </w:r>
      <w:r w:rsidR="006F60F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Пк</w:t>
      </w:r>
      <w:r w:rsidR="0013100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6C2D02C1" w14:textId="487BD99B" w:rsidR="00227860" w:rsidRPr="0013100C" w:rsidRDefault="00227860" w:rsidP="00ED2B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ED2B29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БРГП: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921,70</w:t>
      </w:r>
      <w:bookmarkStart w:id="0" w:name="_Hlk194493522"/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Pr="00ED2B2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  <w:bookmarkEnd w:id="0"/>
      <w:r w:rsidR="0013100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2CCC4BDC" w14:textId="08955A4C" w:rsidR="00ED2B29" w:rsidRPr="00227860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ED2B29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Бруто изграђена површина</w:t>
      </w:r>
      <w:r w:rsidR="00227860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:</w:t>
      </w:r>
      <w:r w:rsidR="00227860" w:rsidRPr="00227860">
        <w:rPr>
          <w:rFonts w:ascii="Times New Roman" w:eastAsia="Times New Roman" w:hAnsi="Times New Roman" w:cs="Times New Roman"/>
          <w:iCs/>
          <w:sz w:val="24"/>
          <w:szCs w:val="24"/>
          <w:lang w:val="sr-Cyrl-RS" w:eastAsia="en-GB"/>
        </w:rPr>
        <w:t>1.209,70</w:t>
      </w:r>
      <w:r w:rsidR="00227860" w:rsidRPr="0022786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227860"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="00227860" w:rsidRPr="00ED2B2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  <w:r w:rsidR="0022786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3486F257" w14:textId="2882036C" w:rsidR="00ED2B29" w:rsidRPr="009D3224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ED2B29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>Нето површина: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17750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1</w:t>
      </w:r>
      <w:r w:rsidR="009D322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0</w:t>
      </w:r>
      <w:r w:rsidR="0017750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  <w:r w:rsidR="009D322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</w:t>
      </w:r>
      <w:r w:rsidR="0017750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</w:t>
      </w:r>
      <w:r w:rsidR="009D322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92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Pr="00ED2B2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  <w:r w:rsidR="009D322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380BCF05" w14:textId="2B5FD310" w:rsidR="00ED2B29" w:rsidRPr="001E4A06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ED2B29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>Површина земљишта под објектом, заузетост: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CC22D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32,16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Pr="00ED2B2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  <w:r w:rsidR="001E4A0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3811BD5F" w14:textId="46586FF7" w:rsidR="00ED2B29" w:rsidRPr="001E4A06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Индекс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заузетости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: </w:t>
      </w:r>
      <w:r w:rsidR="009D3C7F" w:rsidRPr="004F485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3</w:t>
      </w:r>
      <w:r w:rsidR="004F485D" w:rsidRPr="004F485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</w:t>
      </w:r>
      <w:r w:rsidR="009D3C7F" w:rsidRPr="004F485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</w:t>
      </w:r>
      <w:r w:rsidR="004F485D" w:rsidRPr="004F485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16</w:t>
      </w:r>
      <w:r w:rsidR="006B2B1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% &lt; </w:t>
      </w:r>
      <w:r w:rsidR="00AA08D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0% </w:t>
      </w:r>
      <w:proofErr w:type="gramStart"/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( према</w:t>
      </w:r>
      <w:proofErr w:type="gramEnd"/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Плану</w:t>
      </w:r>
      <w:r w:rsidR="00AA08D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макс. 50%</w:t>
      </w:r>
      <w:proofErr w:type="gramStart"/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)</w:t>
      </w:r>
      <w:r w:rsidR="009D3C7F" w:rsidRPr="009D3C7F">
        <w:t xml:space="preserve"> </w:t>
      </w:r>
      <w:r w:rsidR="001E4A06">
        <w:rPr>
          <w:lang w:val="sr-Cyrl-RS"/>
        </w:rPr>
        <w:t>;</w:t>
      </w:r>
      <w:proofErr w:type="gramEnd"/>
    </w:p>
    <w:p w14:paraId="1B9AB517" w14:textId="45BEC5C6" w:rsidR="00ED2B29" w:rsidRPr="00112B04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Индекс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изграђености</w:t>
      </w:r>
      <w:proofErr w:type="spellEnd"/>
      <w:r w:rsidRPr="001E4A06">
        <w:rPr>
          <w:rFonts w:ascii="Times New Roman" w:eastAsiaTheme="minorEastAsia" w:hAnsi="Times New Roman" w:cs="Times New Roman"/>
          <w:sz w:val="24"/>
          <w:szCs w:val="24"/>
          <w:lang w:eastAsia="en-GB"/>
        </w:rPr>
        <w:t>:</w:t>
      </w:r>
      <w:r w:rsidR="00112B04" w:rsidRPr="001E4A0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1628ED" w:rsidRPr="001E4A0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0,</w:t>
      </w:r>
      <w:proofErr w:type="gramStart"/>
      <w:r w:rsidR="001628ED" w:rsidRPr="001E4A0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92  (</w:t>
      </w:r>
      <w:proofErr w:type="gramEnd"/>
      <w:r w:rsidR="001628ED" w:rsidRPr="001E4A0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према Плану макс. </w:t>
      </w:r>
      <w:r w:rsidR="001E4A06" w:rsidRPr="001E4A0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1,6</w:t>
      </w:r>
      <w:r w:rsidR="001628ED" w:rsidRPr="001E4A0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)</w:t>
      </w:r>
      <w:r w:rsidR="001E4A0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1921E316" w14:textId="0B17E3CA" w:rsid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Прилаз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локацији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:</w:t>
      </w:r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ИДР предвиђен је приступ на локални пут </w:t>
      </w:r>
      <w:r w:rsidR="00255C25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преко кат. пар. бр. 2840 у КО Сијарина која се налази у власништву општине Медвеђа; </w:t>
      </w:r>
    </w:p>
    <w:p w14:paraId="44119184" w14:textId="07F752D0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ED2B29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 xml:space="preserve">Паркирање: 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ИДР предвиђена су </w:t>
      </w:r>
      <w:r w:rsidR="008C151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6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паркинг места</w:t>
      </w:r>
      <w:r w:rsidR="00B7630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71085C94" w14:textId="2170A777" w:rsidR="00ED2B29" w:rsidRPr="00ED2B29" w:rsidRDefault="00ED2B29" w:rsidP="00ED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D2B29">
        <w:rPr>
          <w:rFonts w:ascii="Times New Roman" w:hAnsi="Times New Roman" w:cs="Times New Roman"/>
          <w:i/>
          <w:iCs/>
          <w:sz w:val="24"/>
          <w:szCs w:val="24"/>
        </w:rPr>
        <w:t>Коте</w:t>
      </w:r>
      <w:proofErr w:type="spellEnd"/>
      <w:r w:rsidRPr="00ED2B2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: </w:t>
      </w:r>
      <w:r w:rsidR="00475E1A">
        <w:rPr>
          <w:rFonts w:ascii="Times New Roman" w:hAnsi="Times New Roman" w:cs="Times New Roman"/>
          <w:sz w:val="24"/>
          <w:szCs w:val="24"/>
          <w:lang w:val="sr-Cyrl-RS"/>
        </w:rPr>
        <w:t>венац +</w:t>
      </w:r>
      <w:r w:rsidR="00F5563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75E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563B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ED2B29">
        <w:rPr>
          <w:rFonts w:ascii="Times New Roman" w:hAnsi="Times New Roman" w:cs="Times New Roman"/>
          <w:sz w:val="24"/>
          <w:szCs w:val="24"/>
          <w:lang w:val="sr-Cyrl-RS"/>
        </w:rPr>
        <w:t>м; слеме +</w:t>
      </w:r>
      <w:r w:rsidR="00F5563B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ED2B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E1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5563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573FE">
        <w:rPr>
          <w:rFonts w:ascii="Times New Roman" w:hAnsi="Times New Roman" w:cs="Times New Roman"/>
          <w:sz w:val="24"/>
          <w:szCs w:val="24"/>
          <w:lang w:val="sr-Cyrl-RS"/>
        </w:rPr>
        <w:t>м;</w:t>
      </w:r>
      <w:r w:rsidRPr="00ED2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8D47B9F" w14:textId="30CF3D52" w:rsidR="00ED2B29" w:rsidRPr="00ED2B29" w:rsidRDefault="00ED2B29" w:rsidP="00ED2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2B29">
        <w:rPr>
          <w:rFonts w:ascii="Times New Roman" w:hAnsi="Times New Roman" w:cs="Times New Roman"/>
          <w:i/>
          <w:iCs/>
          <w:sz w:val="24"/>
          <w:szCs w:val="24"/>
        </w:rPr>
        <w:t xml:space="preserve">Спратна </w:t>
      </w:r>
      <w:proofErr w:type="spellStart"/>
      <w:r w:rsidRPr="00ED2B29">
        <w:rPr>
          <w:rFonts w:ascii="Times New Roman" w:hAnsi="Times New Roman" w:cs="Times New Roman"/>
          <w:i/>
          <w:iCs/>
          <w:sz w:val="24"/>
          <w:szCs w:val="24"/>
        </w:rPr>
        <w:t>висина</w:t>
      </w:r>
      <w:proofErr w:type="spellEnd"/>
      <w:r w:rsidRPr="00ED2B2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: </w:t>
      </w:r>
      <w:r w:rsidR="00DD51D8">
        <w:rPr>
          <w:rFonts w:ascii="Times New Roman" w:hAnsi="Times New Roman" w:cs="Times New Roman"/>
          <w:iCs/>
          <w:sz w:val="24"/>
          <w:szCs w:val="24"/>
          <w:lang w:val="sr-Cyrl-RS"/>
        </w:rPr>
        <w:t>подрум</w:t>
      </w:r>
      <w:r w:rsidRPr="00ED2B2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= 2,</w:t>
      </w:r>
      <w:r w:rsidR="00DD51D8">
        <w:rPr>
          <w:rFonts w:ascii="Times New Roman" w:hAnsi="Times New Roman" w:cs="Times New Roman"/>
          <w:iCs/>
          <w:sz w:val="24"/>
          <w:szCs w:val="24"/>
          <w:lang w:val="sr-Cyrl-RS"/>
        </w:rPr>
        <w:t>8</w:t>
      </w:r>
      <w:r w:rsidR="00475E1A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Pr="00ED2B29">
        <w:rPr>
          <w:rFonts w:ascii="Times New Roman" w:hAnsi="Times New Roman" w:cs="Times New Roman"/>
          <w:iCs/>
          <w:sz w:val="24"/>
          <w:szCs w:val="24"/>
          <w:lang w:val="sr-Cyrl-RS"/>
        </w:rPr>
        <w:t>м</w:t>
      </w:r>
      <w:r w:rsidR="00475E1A">
        <w:rPr>
          <w:rFonts w:ascii="Times New Roman" w:hAnsi="Times New Roman" w:cs="Times New Roman"/>
          <w:iCs/>
          <w:sz w:val="24"/>
          <w:szCs w:val="24"/>
          <w:lang w:val="sr-Cyrl-RS"/>
        </w:rPr>
        <w:t>;</w:t>
      </w:r>
      <w:r w:rsidR="00DD51D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приземље</w:t>
      </w:r>
      <w:r w:rsidR="00475E1A" w:rsidRPr="00475E1A">
        <w:t xml:space="preserve"> </w:t>
      </w:r>
      <w:r w:rsidR="00475E1A" w:rsidRPr="00475E1A">
        <w:rPr>
          <w:rFonts w:ascii="Times New Roman" w:hAnsi="Times New Roman" w:cs="Times New Roman"/>
          <w:sz w:val="24"/>
          <w:szCs w:val="24"/>
        </w:rPr>
        <w:t>=</w:t>
      </w:r>
      <w:r w:rsidR="006C5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1D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75E1A" w:rsidRPr="00475E1A">
        <w:rPr>
          <w:rFonts w:ascii="Times New Roman" w:hAnsi="Times New Roman" w:cs="Times New Roman"/>
          <w:sz w:val="24"/>
          <w:szCs w:val="24"/>
        </w:rPr>
        <w:t>,</w:t>
      </w:r>
      <w:r w:rsidR="00DD51D8">
        <w:rPr>
          <w:rFonts w:ascii="Times New Roman" w:hAnsi="Times New Roman" w:cs="Times New Roman"/>
          <w:sz w:val="24"/>
          <w:szCs w:val="24"/>
          <w:lang w:val="sr-Cyrl-RS"/>
        </w:rPr>
        <w:t>00;</w:t>
      </w:r>
      <w:r w:rsidR="00475E1A" w:rsidRPr="00475E1A">
        <w:rPr>
          <w:rFonts w:ascii="Times New Roman" w:hAnsi="Times New Roman" w:cs="Times New Roman"/>
          <w:sz w:val="24"/>
          <w:szCs w:val="24"/>
        </w:rPr>
        <w:t xml:space="preserve"> </w:t>
      </w:r>
      <w:r w:rsidR="00DD51D8">
        <w:rPr>
          <w:rFonts w:ascii="Times New Roman" w:hAnsi="Times New Roman" w:cs="Times New Roman"/>
          <w:sz w:val="24"/>
          <w:szCs w:val="24"/>
          <w:lang w:val="sr-Cyrl-RS"/>
        </w:rPr>
        <w:t>спрат</w:t>
      </w:r>
      <w:r w:rsidR="006C5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1D8">
        <w:rPr>
          <w:rFonts w:ascii="Times New Roman" w:hAnsi="Times New Roman" w:cs="Times New Roman"/>
          <w:sz w:val="24"/>
          <w:szCs w:val="24"/>
          <w:lang w:val="sr-Cyrl-RS"/>
        </w:rPr>
        <w:t>=</w:t>
      </w:r>
      <w:r w:rsidR="00475E1A" w:rsidRPr="00475E1A">
        <w:rPr>
          <w:rFonts w:ascii="Times New Roman" w:hAnsi="Times New Roman" w:cs="Times New Roman"/>
          <w:sz w:val="24"/>
          <w:szCs w:val="24"/>
        </w:rPr>
        <w:t xml:space="preserve"> 3,0</w:t>
      </w:r>
      <w:r w:rsidR="00DD51D8">
        <w:rPr>
          <w:rFonts w:ascii="Times New Roman" w:hAnsi="Times New Roman" w:cs="Times New Roman"/>
          <w:sz w:val="24"/>
          <w:szCs w:val="24"/>
          <w:lang w:val="sr-Cyrl-RS"/>
        </w:rPr>
        <w:t>0м и поткровље</w:t>
      </w:r>
      <w:r w:rsidR="006C5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1D8">
        <w:rPr>
          <w:rFonts w:ascii="Times New Roman" w:hAnsi="Times New Roman" w:cs="Times New Roman"/>
          <w:sz w:val="24"/>
          <w:szCs w:val="24"/>
          <w:lang w:val="sr-Cyrl-RS"/>
        </w:rPr>
        <w:t>=</w:t>
      </w:r>
      <w:r w:rsidR="006C5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1D8">
        <w:rPr>
          <w:rFonts w:ascii="Times New Roman" w:hAnsi="Times New Roman" w:cs="Times New Roman"/>
          <w:sz w:val="24"/>
          <w:szCs w:val="24"/>
          <w:lang w:val="sr-Cyrl-RS"/>
        </w:rPr>
        <w:t>1,6</w:t>
      </w:r>
      <w:r w:rsidR="005E64E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D51D8">
        <w:rPr>
          <w:rFonts w:ascii="Times New Roman" w:hAnsi="Times New Roman" w:cs="Times New Roman"/>
          <w:sz w:val="24"/>
          <w:szCs w:val="24"/>
          <w:lang w:val="sr-Cyrl-RS"/>
        </w:rPr>
        <w:t>-2,80м</w:t>
      </w:r>
      <w:r w:rsidR="00475E1A" w:rsidRPr="00475E1A">
        <w:rPr>
          <w:rFonts w:ascii="Times New Roman" w:hAnsi="Times New Roman" w:cs="Times New Roman"/>
          <w:sz w:val="24"/>
          <w:szCs w:val="24"/>
        </w:rPr>
        <w:t>;</w:t>
      </w:r>
    </w:p>
    <w:p w14:paraId="3A97654B" w14:textId="78F51470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ED2B29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>Хоризонтални габарит: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Планирани објекат </w:t>
      </w:r>
      <w:r w:rsidR="00EC74E6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у</w:t>
      </w:r>
      <w:r w:rsidR="00FE0FF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свом саставу има </w:t>
      </w:r>
      <w:r w:rsidR="00751EB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подрум, </w:t>
      </w:r>
      <w:r w:rsidR="00FE0FF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приземље</w:t>
      </w:r>
      <w:r w:rsidR="00751EB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 спрат</w:t>
      </w:r>
      <w:r w:rsidR="00FE0FF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и поткровље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, димензија према ИДР, са </w:t>
      </w:r>
      <w:r w:rsidR="00FE0FF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улазом </w:t>
      </w:r>
      <w:r w:rsidR="00751EB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у </w:t>
      </w:r>
      <w:r w:rsidR="00FE0FF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објекат са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ју</w:t>
      </w:r>
      <w:r w:rsidR="00FE0FF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жне стране</w:t>
      </w:r>
      <w:r w:rsidR="006D2F4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5D15C29D" w14:textId="789DD241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sr-Cyrl-RS" w:eastAsia="en-GB"/>
        </w:rPr>
      </w:pPr>
      <w:r w:rsidRPr="00ED2B29">
        <w:rPr>
          <w:rFonts w:ascii="Times New Roman" w:eastAsiaTheme="minorEastAsia" w:hAnsi="Times New Roman" w:cs="Times New Roman"/>
          <w:i/>
          <w:sz w:val="24"/>
          <w:lang w:val="sr-Cyrl-RS" w:eastAsia="en-GB"/>
        </w:rPr>
        <w:t>Кровна површина:</w:t>
      </w:r>
      <w:r w:rsidRPr="00ED2B29">
        <w:rPr>
          <w:rFonts w:ascii="Times New Roman" w:eastAsiaTheme="minorEastAsia" w:hAnsi="Times New Roman" w:cs="Times New Roman"/>
          <w:sz w:val="24"/>
          <w:lang w:val="sr-Cyrl-RS" w:eastAsia="en-GB"/>
        </w:rPr>
        <w:t xml:space="preserve"> </w:t>
      </w:r>
      <w:r w:rsidR="00C45538">
        <w:rPr>
          <w:rFonts w:ascii="Times New Roman" w:eastAsiaTheme="minorEastAsia" w:hAnsi="Times New Roman" w:cs="Times New Roman"/>
          <w:sz w:val="24"/>
          <w:lang w:val="sr-Cyrl-RS" w:eastAsia="en-GB"/>
        </w:rPr>
        <w:t>нагиб</w:t>
      </w:r>
      <w:r w:rsidR="002E5622">
        <w:rPr>
          <w:rFonts w:ascii="Times New Roman" w:eastAsiaTheme="minorEastAsia" w:hAnsi="Times New Roman" w:cs="Times New Roman"/>
          <w:sz w:val="24"/>
          <w:lang w:val="sr-Cyrl-RS" w:eastAsia="en-GB"/>
        </w:rPr>
        <w:t xml:space="preserve"> крова</w:t>
      </w:r>
      <w:r w:rsidR="00C45538">
        <w:rPr>
          <w:rFonts w:ascii="Times New Roman" w:eastAsiaTheme="minorEastAsia" w:hAnsi="Times New Roman" w:cs="Times New Roman"/>
          <w:sz w:val="24"/>
          <w:lang w:val="sr-Cyrl-RS" w:eastAsia="en-GB"/>
        </w:rPr>
        <w:t xml:space="preserve"> од</w:t>
      </w:r>
      <w:r w:rsidR="00D61E50">
        <w:rPr>
          <w:rFonts w:ascii="Times New Roman" w:eastAsiaTheme="minorEastAsia" w:hAnsi="Times New Roman" w:cs="Times New Roman"/>
          <w:sz w:val="24"/>
          <w:lang w:val="sr-Cyrl-RS" w:eastAsia="en-GB"/>
        </w:rPr>
        <w:t xml:space="preserve"> 30</w:t>
      </w:r>
      <w:r w:rsidRPr="00ED2B29">
        <w:rPr>
          <w:rFonts w:ascii="Times New Roman" w:eastAsiaTheme="minorEastAsia" w:hAnsi="Times New Roman" w:cs="Times New Roman"/>
          <w:sz w:val="24"/>
          <w:lang w:val="sr-Cyrl-RS" w:eastAsia="en-GB"/>
        </w:rPr>
        <w:t xml:space="preserve">°, оријентације </w:t>
      </w:r>
      <w:r w:rsidRPr="001C019F">
        <w:rPr>
          <w:rFonts w:ascii="Times New Roman" w:eastAsiaTheme="minorEastAsia" w:hAnsi="Times New Roman" w:cs="Times New Roman"/>
          <w:sz w:val="24"/>
          <w:lang w:val="sr-Cyrl-RS" w:eastAsia="en-GB"/>
        </w:rPr>
        <w:t xml:space="preserve">слемена </w:t>
      </w:r>
      <w:r w:rsidR="00C45538">
        <w:rPr>
          <w:rFonts w:ascii="Times New Roman" w:eastAsiaTheme="minorEastAsia" w:hAnsi="Times New Roman" w:cs="Times New Roman"/>
          <w:sz w:val="24"/>
          <w:lang w:val="sr-Cyrl-RS" w:eastAsia="en-GB"/>
        </w:rPr>
        <w:t>југоисток</w:t>
      </w:r>
      <w:r w:rsidR="00072034" w:rsidRPr="001C019F">
        <w:rPr>
          <w:rFonts w:ascii="Times New Roman" w:eastAsiaTheme="minorEastAsia" w:hAnsi="Times New Roman" w:cs="Times New Roman"/>
          <w:sz w:val="24"/>
          <w:lang w:val="sr-Cyrl-RS" w:eastAsia="en-GB"/>
        </w:rPr>
        <w:t>-</w:t>
      </w:r>
      <w:r w:rsidR="00C45538">
        <w:rPr>
          <w:rFonts w:ascii="Times New Roman" w:eastAsiaTheme="minorEastAsia" w:hAnsi="Times New Roman" w:cs="Times New Roman"/>
          <w:sz w:val="24"/>
          <w:lang w:val="sr-Cyrl-RS" w:eastAsia="en-GB"/>
        </w:rPr>
        <w:t>северозапад</w:t>
      </w:r>
      <w:r w:rsidR="00596543">
        <w:rPr>
          <w:rFonts w:ascii="Times New Roman" w:eastAsiaTheme="minorEastAsia" w:hAnsi="Times New Roman" w:cs="Times New Roman"/>
          <w:sz w:val="24"/>
          <w:lang w:val="sr-Cyrl-RS" w:eastAsia="en-GB"/>
        </w:rPr>
        <w:t>;</w:t>
      </w:r>
    </w:p>
    <w:p w14:paraId="26D7EF1B" w14:textId="77777777" w:rsidR="000C5C44" w:rsidRPr="008055CF" w:rsidRDefault="00ED2B29" w:rsidP="000C5C44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Регулациона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грађевинска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линија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 xml:space="preserve">: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линије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границама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морају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бити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постављене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тако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да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ометају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функционисање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објекта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парцели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инфраструктурну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мрежу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као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функционисање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статичку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стабилност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постојећих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суседним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парцелама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Pr="00ED2B29">
        <w:rPr>
          <w:rFonts w:ascii="Times New Roman" w:hAnsi="Times New Roman" w:cs="Times New Roman"/>
          <w:sz w:val="24"/>
          <w:szCs w:val="24"/>
          <w:lang w:val="sr-Cyrl-CS"/>
        </w:rPr>
        <w:t>Објекат поставити на прописаној удаљености од суседних парцела и објеката.</w:t>
      </w:r>
      <w:r w:rsidR="000C5C44" w:rsidRPr="000C5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У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заштитном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појасу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поред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јавног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ван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насеља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забрањена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грађевинских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или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других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као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постављање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постројења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уређаја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инсталација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осим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изградње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саобраћајних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површина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пратећих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садржаја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јавног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као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постројења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уређаја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инсталација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који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служе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потребама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јавног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саобраћаја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јавном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путу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Непосредни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заштитни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појас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за општински локални пут</w:t>
      </w:r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износи</w:t>
      </w:r>
      <w:proofErr w:type="spellEnd"/>
      <w:r w:rsidR="000C5C44" w:rsidRPr="008055C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5,00 м. </w:t>
      </w:r>
    </w:p>
    <w:p w14:paraId="2D4A753B" w14:textId="77777777" w:rsidR="00ED2B29" w:rsidRPr="00ED2B29" w:rsidRDefault="00ED2B29" w:rsidP="00ED2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Архитектонско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обликовање</w:t>
      </w:r>
      <w:proofErr w:type="spellEnd"/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ED2B29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>и грађевински елементи</w:t>
      </w:r>
      <w:r w:rsidRPr="00ED2B29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 xml:space="preserve">: 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П</w:t>
      </w:r>
      <w:proofErr w:type="spellStart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рема</w:t>
      </w:r>
      <w:proofErr w:type="spellEnd"/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Д</w:t>
      </w:r>
      <w:r w:rsidRPr="00ED2B29">
        <w:rPr>
          <w:rFonts w:ascii="Times New Roman" w:eastAsiaTheme="minorEastAsia" w:hAnsi="Times New Roman" w:cs="Times New Roman"/>
          <w:sz w:val="24"/>
          <w:szCs w:val="24"/>
          <w:lang w:eastAsia="en-GB"/>
        </w:rPr>
        <w:t>Р</w:t>
      </w:r>
      <w:r w:rsidRPr="00ED2B2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. </w:t>
      </w:r>
    </w:p>
    <w:p w14:paraId="1C8018B9" w14:textId="77777777" w:rsidR="007B0899" w:rsidRPr="007B0899" w:rsidRDefault="007B0899" w:rsidP="007B08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</w:p>
    <w:p w14:paraId="79414533" w14:textId="77777777" w:rsidR="007B0899" w:rsidRPr="007B0899" w:rsidRDefault="007B0899" w:rsidP="007B08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7B08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3</w:t>
      </w:r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ab/>
      </w:r>
      <w:r w:rsidRPr="007B089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Прибављена и приложена документација</w:t>
      </w:r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саставни</w:t>
      </w:r>
      <w:proofErr w:type="spellEnd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су</w:t>
      </w:r>
      <w:proofErr w:type="spellEnd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део</w:t>
      </w:r>
      <w:proofErr w:type="spellEnd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Локацијских</w:t>
      </w:r>
      <w:proofErr w:type="spellEnd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услова</w:t>
      </w:r>
      <w:proofErr w:type="spellEnd"/>
      <w:r w:rsidRPr="007B0899">
        <w:rPr>
          <w:rFonts w:ascii="Times New Roman" w:eastAsiaTheme="minorEastAsia" w:hAnsi="Times New Roman" w:cs="Times New Roman"/>
          <w:sz w:val="24"/>
          <w:szCs w:val="24"/>
          <w:lang w:eastAsia="en-GB"/>
        </w:rPr>
        <w:t>:</w:t>
      </w:r>
    </w:p>
    <w:p w14:paraId="648BD071" w14:textId="35F5EB8A" w:rsidR="001A2AC5" w:rsidRPr="001A2AC5" w:rsidRDefault="001A2AC5" w:rsidP="007B08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Пуномоћје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r w:rsidR="00BB027E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1A2AC5">
        <w:rPr>
          <w:rFonts w:ascii="Times New Roman" w:hAnsi="Times New Roman" w:cs="Times New Roman"/>
          <w:sz w:val="24"/>
          <w:szCs w:val="24"/>
        </w:rPr>
        <w:t>.0</w:t>
      </w:r>
      <w:r w:rsidR="00BB02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A2AC5">
        <w:rPr>
          <w:rFonts w:ascii="Times New Roman" w:hAnsi="Times New Roman" w:cs="Times New Roman"/>
          <w:sz w:val="24"/>
          <w:szCs w:val="24"/>
        </w:rPr>
        <w:t xml:space="preserve">.2024.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A2A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F79414A" w14:textId="629662CD" w:rsidR="001A2AC5" w:rsidRPr="001A2AC5" w:rsidRDefault="001A2AC5" w:rsidP="007B08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Идејно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(„0.</w:t>
      </w:r>
      <w:proofErr w:type="gramStart"/>
      <w:r w:rsidRPr="001A2AC5">
        <w:rPr>
          <w:rFonts w:ascii="Times New Roman" w:hAnsi="Times New Roman" w:cs="Times New Roman"/>
          <w:sz w:val="24"/>
          <w:szCs w:val="24"/>
        </w:rPr>
        <w:t>1“ –</w:t>
      </w:r>
      <w:proofErr w:type="gram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свеска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06/07.02.2025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07.02.2025.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и </w:t>
      </w:r>
      <w:r w:rsidR="00311DA5">
        <w:rPr>
          <w:rFonts w:ascii="Times New Roman" w:hAnsi="Times New Roman" w:cs="Times New Roman"/>
          <w:sz w:val="24"/>
          <w:szCs w:val="24"/>
          <w:lang w:val="sr-Cyrl-RS"/>
        </w:rPr>
        <w:t>„1.</w:t>
      </w:r>
      <w:proofErr w:type="gramStart"/>
      <w:r w:rsidR="00311DA5">
        <w:rPr>
          <w:rFonts w:ascii="Times New Roman" w:hAnsi="Times New Roman" w:cs="Times New Roman"/>
          <w:sz w:val="24"/>
          <w:szCs w:val="24"/>
          <w:lang w:val="sr-Cyrl-RS"/>
        </w:rPr>
        <w:t>1“ -</w:t>
      </w:r>
      <w:proofErr w:type="gramEnd"/>
      <w:r w:rsidR="00311DA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архитектуре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06/07.02.2025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07.02.2025.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), у pdf и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формату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израдио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Планер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2AC5">
        <w:rPr>
          <w:rFonts w:ascii="Times New Roman" w:hAnsi="Times New Roman" w:cs="Times New Roman"/>
          <w:sz w:val="24"/>
          <w:szCs w:val="24"/>
        </w:rPr>
        <w:t>пројект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Лесковац</w:t>
      </w:r>
      <w:proofErr w:type="spellEnd"/>
      <w:proofErr w:type="gramEnd"/>
      <w:r w:rsidRPr="001A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Пролетерска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r w:rsidR="00CA6ABC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1A2AC5">
        <w:rPr>
          <w:rFonts w:ascii="Times New Roman" w:hAnsi="Times New Roman" w:cs="Times New Roman"/>
          <w:sz w:val="24"/>
          <w:szCs w:val="24"/>
        </w:rPr>
        <w:t xml:space="preserve">30,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пројектант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Лазић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дипл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лиценцом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300 D711 06; </w:t>
      </w:r>
    </w:p>
    <w:p w14:paraId="57812859" w14:textId="77777777" w:rsidR="001A2AC5" w:rsidRPr="001A2AC5" w:rsidRDefault="001A2AC5" w:rsidP="007B08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Катастарско-топографски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предметну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локацију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израдио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ГБ „</w:t>
      </w:r>
      <w:proofErr w:type="spellStart"/>
      <w:proofErr w:type="gramStart"/>
      <w:r w:rsidRPr="001A2AC5">
        <w:rPr>
          <w:rFonts w:ascii="Times New Roman" w:hAnsi="Times New Roman" w:cs="Times New Roman"/>
          <w:sz w:val="24"/>
          <w:szCs w:val="24"/>
        </w:rPr>
        <w:t>Геокота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Лесковац</w:t>
      </w:r>
      <w:proofErr w:type="spellEnd"/>
      <w:proofErr w:type="gramEnd"/>
      <w:r w:rsidRPr="001A2AC5">
        <w:rPr>
          <w:rFonts w:ascii="Times New Roman" w:hAnsi="Times New Roman" w:cs="Times New Roman"/>
          <w:sz w:val="24"/>
          <w:szCs w:val="24"/>
        </w:rPr>
        <w:t>;</w:t>
      </w:r>
    </w:p>
    <w:p w14:paraId="5C2A33AD" w14:textId="77777777" w:rsidR="001A2AC5" w:rsidRPr="001A2AC5" w:rsidRDefault="001A2AC5" w:rsidP="007B08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централне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1.040,00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накнадама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lastRenderedPageBreak/>
        <w:t>послове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AC5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1A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131/2022 и 107/2024); </w:t>
      </w:r>
    </w:p>
    <w:p w14:paraId="73FDDAC8" w14:textId="77777777" w:rsidR="001A2AC5" w:rsidRPr="001A2AC5" w:rsidRDefault="001A2AC5" w:rsidP="007B08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3.920,00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AC5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1A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43/2003, 51/2003 -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61/2005, 101/2005 -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5/2009, 54/2009, 50/2011, 70/2011 -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55/2012 -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93/2012, 47/2013 -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65/2013 -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57/2014 -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45/2015 -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83/2015, 112/2015, 50/2016 -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61/2017 -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113/2017, 3/2018 -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50/2018 -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95/2018, 38/2019 -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95/2018, 38/2019 -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86/2019, 90/2019 -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98/2020 –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144/2020, 62/2021 –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., 138/2022, 54/2023 –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2AC5">
        <w:rPr>
          <w:rFonts w:ascii="Times New Roman" w:hAnsi="Times New Roman" w:cs="Times New Roman"/>
          <w:sz w:val="24"/>
          <w:szCs w:val="24"/>
        </w:rPr>
        <w:t>дин.изн</w:t>
      </w:r>
      <w:proofErr w:type="spellEnd"/>
      <w:proofErr w:type="gramEnd"/>
      <w:r w:rsidRPr="001A2AC5">
        <w:rPr>
          <w:rFonts w:ascii="Times New Roman" w:hAnsi="Times New Roman" w:cs="Times New Roman"/>
          <w:sz w:val="24"/>
          <w:szCs w:val="24"/>
        </w:rPr>
        <w:t xml:space="preserve">., 92/2023, 59/2024, 63/2024 и 94/2024),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1.) и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3.520,00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дината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171v)</w:t>
      </w:r>
      <w:r w:rsidRPr="001A2A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B85FAFB" w14:textId="42E7DB3C" w:rsidR="001A2AC5" w:rsidRPr="001A2AC5" w:rsidRDefault="001A2AC5" w:rsidP="007B08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1200,00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накнадама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1A2A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2C8B6" w14:textId="20D78E1E" w:rsidR="007B0899" w:rsidRPr="00C4045B" w:rsidRDefault="007B0899" w:rsidP="00B849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Саставни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део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идејног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решења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су</w:t>
      </w:r>
      <w:proofErr w:type="spellEnd"/>
      <w:r w:rsidRPr="00C4045B">
        <w:rPr>
          <w:rFonts w:ascii="Times New Roman" w:eastAsiaTheme="minorEastAsia" w:hAnsi="Times New Roman" w:cs="Times New Roman"/>
          <w:spacing w:val="40"/>
          <w:sz w:val="24"/>
          <w:szCs w:val="24"/>
          <w:lang w:val="sr-Cyrl-RS" w:eastAsia="en-GB"/>
        </w:rPr>
        <w:t xml:space="preserve"> и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Услови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пројектовање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прикључење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дистрибутивни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електроенергетски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систем</w:t>
      </w:r>
      <w:proofErr w:type="spellEnd"/>
      <w:r w:rsidRPr="00C4045B">
        <w:rPr>
          <w:rFonts w:ascii="Times New Roman" w:eastAsiaTheme="minorEastAsia" w:hAnsi="Times New Roman" w:cs="Times New Roman"/>
          <w:spacing w:val="40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r w:rsidR="008657F9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80</w:t>
      </w:r>
      <w:r w:rsidR="00FD758B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.</w:t>
      </w:r>
      <w:r w:rsidR="008657F9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0</w:t>
      </w:r>
      <w:r w:rsidR="00FD758B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.0.0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-D-10.02-</w:t>
      </w:r>
      <w:r w:rsidR="00FD758B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124837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-2</w:t>
      </w:r>
      <w:r w:rsidR="00E9599C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="00E9599C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02</w:t>
      </w:r>
      <w:r w:rsidR="0079370A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.0</w:t>
      </w:r>
      <w:r w:rsidR="00E9599C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4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.202</w:t>
      </w:r>
      <w:r w:rsidR="00E9599C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године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издати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стране 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ЕДС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д.о.о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Београд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Огранак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Леск</w:t>
      </w:r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овац</w:t>
      </w:r>
      <w:proofErr w:type="spellEnd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ул</w:t>
      </w:r>
      <w:proofErr w:type="spellEnd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Стојана</w:t>
      </w:r>
      <w:proofErr w:type="spellEnd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Љубића</w:t>
      </w:r>
      <w:proofErr w:type="spellEnd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="0075102F"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. 16</w:t>
      </w:r>
      <w:r w:rsidR="00B849A3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 заједно са Уговором о пружању услуге за прикључење на дистрибутивни систем електричне енергије</w:t>
      </w:r>
      <w:r w:rsidR="0075102F" w:rsidRPr="00C4045B">
        <w:rPr>
          <w:rFonts w:ascii="Times New Roman" w:hAnsi="Times New Roman" w:cs="Times New Roman"/>
          <w:sz w:val="24"/>
          <w:szCs w:val="24"/>
        </w:rPr>
        <w:t>;</w:t>
      </w:r>
    </w:p>
    <w:p w14:paraId="53FBD503" w14:textId="5269F6AF" w:rsidR="00B849A3" w:rsidRPr="00C4045B" w:rsidRDefault="00B849A3" w:rsidP="00B849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Обавештење Сектора за ванредне ситуације</w:t>
      </w:r>
      <w:r w:rsidR="00C91E8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-</w:t>
      </w:r>
      <w:r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Одељења за ванредне ситуације Лесковац,  </w:t>
      </w:r>
      <w:r w:rsidR="00C4045B" w:rsidRPr="00C4045B">
        <w:rPr>
          <w:rFonts w:ascii="Times New Roman" w:hAnsi="Times New Roman" w:cs="Times New Roman"/>
          <w:sz w:val="24"/>
          <w:szCs w:val="24"/>
        </w:rPr>
        <w:t xml:space="preserve">07.18 </w:t>
      </w:r>
      <w:proofErr w:type="spellStart"/>
      <w:r w:rsidR="00C4045B" w:rsidRPr="00C4045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4045B" w:rsidRPr="00C4045B">
        <w:rPr>
          <w:rFonts w:ascii="Times New Roman" w:hAnsi="Times New Roman" w:cs="Times New Roman"/>
          <w:sz w:val="24"/>
          <w:szCs w:val="24"/>
        </w:rPr>
        <w:t xml:space="preserve"> 217-2398/25 </w:t>
      </w:r>
      <w:r w:rsidR="00C4045B" w:rsidRPr="00C4045B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C4045B" w:rsidRPr="00C4045B">
        <w:rPr>
          <w:rFonts w:ascii="Times New Roman" w:hAnsi="Times New Roman" w:cs="Times New Roman"/>
          <w:sz w:val="24"/>
          <w:szCs w:val="24"/>
        </w:rPr>
        <w:t xml:space="preserve">27.03.2025. </w:t>
      </w:r>
      <w:proofErr w:type="spellStart"/>
      <w:r w:rsidR="00C4045B" w:rsidRPr="00C4045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4045B" w:rsidRPr="00C4045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99D75E0" w14:textId="7A245DF5" w:rsidR="00DC4341" w:rsidRPr="00C4045B" w:rsidRDefault="00DC4341" w:rsidP="00DC43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Копија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плана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. 952-04-066-</w:t>
      </w:r>
      <w:r w:rsidR="005D6C1B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5195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/202</w:t>
      </w:r>
      <w:r w:rsidR="005D6C1B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C4045B">
        <w:rPr>
          <w:rFonts w:ascii="Times New Roman" w:eastAsiaTheme="minorEastAsia" w:hAnsi="Times New Roman" w:cs="Times New Roman"/>
          <w:sz w:val="24"/>
          <w:szCs w:val="24"/>
          <w:lang w:val="sr-Latn-RS" w:eastAsia="en-GB"/>
        </w:rPr>
        <w:t>2</w:t>
      </w:r>
      <w:r w:rsidR="005D6C1B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4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0</w:t>
      </w:r>
      <w:r w:rsidR="005D6C1B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3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.202</w:t>
      </w:r>
      <w:r w:rsidR="005D6C1B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године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r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издата од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РГЗ СКН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Медвеђа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;</w:t>
      </w:r>
    </w:p>
    <w:p w14:paraId="58BFFCEC" w14:textId="173C8DC7" w:rsidR="00DC4341" w:rsidRPr="00C4045B" w:rsidRDefault="00DC4341" w:rsidP="00DC43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Уверење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. 95</w:t>
      </w:r>
      <w:r w:rsidR="00AA7F0A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6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-308-</w:t>
      </w:r>
      <w:r w:rsidR="00AA7F0A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6084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/202</w:t>
      </w:r>
      <w:r w:rsidR="00AA7F0A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C4045B">
        <w:rPr>
          <w:rFonts w:ascii="Times New Roman" w:eastAsiaTheme="minorEastAsia" w:hAnsi="Times New Roman" w:cs="Times New Roman"/>
          <w:sz w:val="24"/>
          <w:szCs w:val="24"/>
          <w:lang w:val="sr-Latn-RS" w:eastAsia="en-GB"/>
        </w:rPr>
        <w:t>2</w:t>
      </w:r>
      <w:r w:rsidR="00AA7F0A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4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0</w:t>
      </w:r>
      <w:r w:rsidR="00AA7F0A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3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.202</w:t>
      </w:r>
      <w:r w:rsidR="00AA7F0A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5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године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издато од 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РГЗ-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Одељењ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а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катастар</w:t>
      </w:r>
      <w:proofErr w:type="spellEnd"/>
      <w:r w:rsidR="00AA7F0A" w:rsidRPr="00C4045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инфраструктуре</w:t>
      </w:r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045B">
        <w:rPr>
          <w:rFonts w:ascii="Times New Roman" w:eastAsiaTheme="minorEastAsia" w:hAnsi="Times New Roman" w:cs="Times New Roman"/>
          <w:sz w:val="24"/>
          <w:szCs w:val="24"/>
          <w:lang w:eastAsia="en-GB"/>
        </w:rPr>
        <w:t>Врање</w:t>
      </w:r>
      <w:proofErr w:type="spellEnd"/>
      <w:r w:rsidR="0013100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.</w:t>
      </w:r>
    </w:p>
    <w:p w14:paraId="30668F8A" w14:textId="77777777" w:rsidR="00DC4341" w:rsidRPr="007B0899" w:rsidRDefault="00DC4341" w:rsidP="00B849A3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</w:p>
    <w:p w14:paraId="74A18956" w14:textId="77777777" w:rsidR="0015067C" w:rsidRPr="000D6086" w:rsidRDefault="00212DE6" w:rsidP="000D608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4. </w:t>
      </w:r>
      <w:r w:rsidR="0015067C" w:rsidRPr="000D608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Правила уређења и грађења</w:t>
      </w:r>
    </w:p>
    <w:p w14:paraId="741E9782" w14:textId="77777777" w:rsidR="00212DE6" w:rsidRPr="00212DE6" w:rsidRDefault="0015067C" w:rsidP="00212DE6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212DE6">
        <w:rPr>
          <w:rFonts w:ascii="Times New Roman" w:hAnsi="Times New Roman" w:cs="Times New Roman"/>
          <w:i/>
          <w:sz w:val="24"/>
          <w:szCs w:val="24"/>
          <w:lang w:val="sr-Cyrl-RS"/>
        </w:rPr>
        <w:t>Услови за формирање грађевинске парцеле</w:t>
      </w:r>
    </w:p>
    <w:p w14:paraId="54A74C63" w14:textId="1117D845" w:rsidR="0015067C" w:rsidRPr="00B906BE" w:rsidRDefault="00B906BE" w:rsidP="00B9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Cyrl-RS"/>
        </w:rPr>
      </w:pPr>
      <w:r w:rsidRPr="00B906BE">
        <w:rPr>
          <w:rFonts w:ascii="Times New Roman" w:eastAsia="CIDFont+F1" w:hAnsi="Times New Roman" w:cs="Times New Roman"/>
          <w:sz w:val="24"/>
          <w:szCs w:val="24"/>
          <w:lang w:val="sr-Latn-RS"/>
        </w:rPr>
        <w:t>Све грађевинске парцеле морају имати обезбеђен колски приступ на пут или другу јавну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B906BE">
        <w:rPr>
          <w:rFonts w:ascii="Times New Roman" w:eastAsia="CIDFont+F1" w:hAnsi="Times New Roman" w:cs="Times New Roman"/>
          <w:sz w:val="24"/>
          <w:szCs w:val="24"/>
          <w:lang w:val="sr-Latn-RS"/>
        </w:rPr>
        <w:t>површину намењену за саобраћај, директно или прилазом.</w:t>
      </w:r>
      <w:r w:rsidR="001603A4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067C" w:rsidRPr="004651FE">
        <w:rPr>
          <w:rFonts w:ascii="Times New Roman" w:hAnsi="Times New Roman" w:cs="Times New Roman"/>
          <w:sz w:val="24"/>
          <w:szCs w:val="24"/>
        </w:rPr>
        <w:t>приступом</w:t>
      </w:r>
      <w:proofErr w:type="spellEnd"/>
      <w:r w:rsidR="00212DE6" w:rsidRPr="004651FE">
        <w:rPr>
          <w:rFonts w:ascii="Times New Roman" w:hAnsi="Times New Roman" w:cs="Times New Roman"/>
          <w:sz w:val="24"/>
          <w:szCs w:val="24"/>
        </w:rPr>
        <w:t xml:space="preserve"> </w:t>
      </w:r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DE6" w:rsidRPr="004651F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proofErr w:type="gramEnd"/>
      <w:r w:rsidR="00212DE6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саобраћајној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површини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изграђена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67C" w:rsidRPr="004651FE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15067C" w:rsidRPr="004651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EEDB5" w14:textId="78C873E8" w:rsidR="002B0D00" w:rsidRPr="004651FE" w:rsidRDefault="002B0D00" w:rsidP="002B0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D0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Кат. пар. бр. </w:t>
      </w:r>
      <w:r w:rsidRPr="004651F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2809</w:t>
      </w:r>
      <w:r w:rsidRPr="002B0D0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у КО </w:t>
      </w:r>
      <w:r w:rsidRPr="004651F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Сијарина</w:t>
      </w:r>
      <w:r w:rsidRPr="002B0D0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, општина Медвеђа, нема директан приступ на саобраћајницу. Приступ саобраћајници </w:t>
      </w:r>
      <w:r w:rsidRPr="004651F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према </w:t>
      </w:r>
      <w:r w:rsidRPr="002B0D0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ИДР предвиђен је преко кат. пар. бр. </w:t>
      </w:r>
      <w:r w:rsidRPr="004651F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2840 у КО Сијарина</w:t>
      </w:r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омогућавање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службености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пролаза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наслања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кат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директног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излаза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изграђену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планирану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површину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саобраћајницу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обезбеђен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колски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саобраћајну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површину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прилазом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ширине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2,50m, у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дужини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већој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25,0m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габарита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51FE">
        <w:rPr>
          <w:rFonts w:ascii="Times New Roman" w:hAnsi="Times New Roman" w:cs="Times New Roman"/>
          <w:sz w:val="24"/>
          <w:szCs w:val="24"/>
        </w:rPr>
        <w:t xml:space="preserve">а 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proofErr w:type="gram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оствари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инвеститора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установљавање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службености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пролаза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кат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. 2840 у КО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Сијарина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F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651FE">
        <w:rPr>
          <w:rFonts w:ascii="Times New Roman" w:hAnsi="Times New Roman" w:cs="Times New Roman"/>
          <w:sz w:val="24"/>
          <w:szCs w:val="24"/>
        </w:rPr>
        <w:t>;</w:t>
      </w:r>
    </w:p>
    <w:p w14:paraId="7E9B56C7" w14:textId="65BD4E9A" w:rsidR="00BC6B4C" w:rsidRPr="00BC6B4C" w:rsidRDefault="00BC6B4C" w:rsidP="00BC6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t>Објектима у радним зонама мора се обезбедити противпожарни пут око објекта, који не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t>може бити ужи од 3,5m, за једносмерну комуникацију, односно 6,0m за двосмерно кретање.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t>Објекат се поставља на парцели тако да остварује одговарајућу везу са приступним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t>саобраћајницама и омогућује функционалан саобраћај унутар грађевинске парцеле/комплекса, са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t>приступом простору за паркирање.</w:t>
      </w:r>
    </w:p>
    <w:p w14:paraId="5C4F29C1" w14:textId="0F7095C9" w:rsidR="002B0D00" w:rsidRPr="00BC6B4C" w:rsidRDefault="00BC6B4C" w:rsidP="00BC6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Cyrl-RS"/>
        </w:rPr>
      </w:pP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lastRenderedPageBreak/>
        <w:t>Простор за паркирање у оквиру грађевинске парцеле одређује се на основу норматива за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t>паркирање, који је дат у правилима грађења за поједине намене, и може се користити само у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t>функцији објекта за који је намењен, у оквиру исте грађевинске парцеле. Гараже се смештају у или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BC6B4C">
        <w:rPr>
          <w:rFonts w:ascii="Times New Roman" w:eastAsia="CIDFont+F1" w:hAnsi="Times New Roman" w:cs="Times New Roman"/>
          <w:sz w:val="24"/>
          <w:szCs w:val="24"/>
          <w:lang w:val="sr-Latn-RS"/>
        </w:rPr>
        <w:t>испод објекта, у или ван габарита истог</w:t>
      </w:r>
      <w:r>
        <w:rPr>
          <w:rFonts w:ascii="CIDFont+F1" w:eastAsia="CIDFont+F1" w:cs="CIDFont+F1"/>
          <w:lang w:val="sr-Latn-RS"/>
        </w:rPr>
        <w:t>.</w:t>
      </w:r>
    </w:p>
    <w:p w14:paraId="283830EB" w14:textId="0FE54522" w:rsidR="00D57420" w:rsidRPr="0013100C" w:rsidRDefault="0015067C" w:rsidP="003C24F7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sr-Cyrl-RS" w:eastAsia="en-GB"/>
        </w:rPr>
      </w:pPr>
      <w:r w:rsidRPr="0013100C"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sr-Cyrl-RS" w:eastAsia="en-GB"/>
        </w:rPr>
        <w:t>Општа правила</w:t>
      </w:r>
    </w:p>
    <w:p w14:paraId="5C474CA0" w14:textId="7777777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2B1C06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>Утврђују се следећи услови (правила градње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):</w:t>
      </w:r>
    </w:p>
    <w:p w14:paraId="365374D6" w14:textId="0B5C6AD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Доминантна намена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становање, пословање-издавање смештајног простора, социјално</w:t>
      </w:r>
    </w:p>
    <w:p w14:paraId="3AB5FFFF" w14:textId="7777777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становање (становање/делатности-издавање = 40% /60%);</w:t>
      </w:r>
    </w:p>
    <w:p w14:paraId="5DB5C769" w14:textId="737B644A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-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Могућа, допунска намена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комерцијалне услуге, занатске услуге, трговина, административне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услуге, угоститељство, туризам, сервисне услуге, здравство, образовање, дечије установе,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култура, социјалне установе, снабдевање, трговина, инфраструктурни објекти;</w:t>
      </w:r>
    </w:p>
    <w:p w14:paraId="21AFDD77" w14:textId="7777777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Могућа промена намене од стамбене у пословну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посебно, у приземљу објеката;</w:t>
      </w:r>
    </w:p>
    <w:p w14:paraId="72CFDB4B" w14:textId="7777777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Забрана изградње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производни објекти који неповољно утичу на животну средину, складишта:</w:t>
      </w:r>
    </w:p>
    <w:p w14:paraId="56D6384C" w14:textId="506239E9" w:rsidR="00AA11C9" w:rsidRPr="005266A3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2B1C06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2B1C06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Услови за образовање грађевинске парцеле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 xml:space="preserve">: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грађевинска парцела за породично становање мора</w:t>
      </w:r>
      <w:r w:rsidR="005266A3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да има површину од минимално: 300m2 за слободностојећи објекат, 400m2 (две по 200m2) за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двојни објекат, 150m2 за објекат у непрекинутом низу, 130m2 за полуатријумски објекат и 200m2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за објекат у прекинутом низу; најмања ширина грађевинске парцеле је 10,0m за</w:t>
      </w: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слободностојећи објекат, 16,0m (две по 8,0m) за двојни објекат и 5,0m за објекат у</w:t>
      </w:r>
      <w:r w:rsidR="005266A3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непрекинутом низу (за социјално становање минимална површина грађевинске парцеле: 250-</w:t>
      </w:r>
      <w:r w:rsidR="005266A3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300m2 за слободностојећи објекат; 80-150m2 за објекат у непрекинутом низу)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;</w:t>
      </w:r>
    </w:p>
    <w:p w14:paraId="2BEE49A6" w14:textId="65B998BA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 xml:space="preserve">Приликом формирања грађевинске парцеле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(за равне терене), може се одступити до 10% од</w:t>
      </w:r>
      <w:r w:rsidR="005266A3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прописаних вредности у погледу величине парцеле и ширине фронта;</w:t>
      </w:r>
    </w:p>
    <w:p w14:paraId="6F8C31F4" w14:textId="7777777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Индекс заузетости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до 50%</w:t>
      </w:r>
    </w:p>
    <w:p w14:paraId="706556DF" w14:textId="7777777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Индекс изграђености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1.6</w:t>
      </w:r>
    </w:p>
    <w:p w14:paraId="7AC2A551" w14:textId="7777777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Густина становања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умерених густина до100 st/hа;</w:t>
      </w:r>
    </w:p>
    <w:p w14:paraId="2E9C9082" w14:textId="4695E8FA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Највећа дозвољена спратност објеката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</w:t>
      </w:r>
      <w:r w:rsidR="005266A3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до П+2+Пк, на равном терену,</w:t>
      </w:r>
      <w:r w:rsidR="005266A3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до П+2+2Пк, за косе терене,</w:t>
      </w:r>
      <w:r w:rsidR="005266A3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(могућа изградња подземних етажа, у складу са хидро и геостатичким условима терена);</w:t>
      </w:r>
    </w:p>
    <w:p w14:paraId="3C07A69B" w14:textId="25C42446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Уколико зона обухвата споменике културе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, за њих се претходни нормативи своде на затечене</w:t>
      </w:r>
      <w:r w:rsidR="005266A3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вредности;</w:t>
      </w:r>
    </w:p>
    <w:p w14:paraId="65AB3E1F" w14:textId="5C3B8C04" w:rsidR="00AA11C9" w:rsidRPr="0098686C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7" w:hAnsi="Times New Roman" w:cs="Times New Roman"/>
          <w:sz w:val="24"/>
          <w:szCs w:val="24"/>
          <w:lang w:val="sr-Latn-RS"/>
        </w:rPr>
      </w:pPr>
      <w:r w:rsidRPr="0098686C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98686C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Постављање објекта - положај у односу на регулацију (предњи део грађевинске парцеле):</w:t>
      </w:r>
      <w:r w:rsidR="0098686C">
        <w:rPr>
          <w:rFonts w:ascii="Times New Roman" w:eastAsia="CIDFont+F7" w:hAnsi="Times New Roman" w:cs="Times New Roman"/>
          <w:sz w:val="24"/>
          <w:szCs w:val="24"/>
          <w:lang w:val="sr-Cyrl-RS"/>
        </w:rPr>
        <w:t xml:space="preserve"> </w:t>
      </w:r>
      <w:r w:rsidR="0098686C">
        <w:rPr>
          <w:rFonts w:ascii="Times New Roman" w:eastAsia="CIDFont+F1" w:hAnsi="Times New Roman" w:cs="Times New Roman"/>
          <w:sz w:val="24"/>
          <w:szCs w:val="24"/>
          <w:lang w:val="sr-Cyrl-RS"/>
        </w:rPr>
        <w:t>п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оложај у односу на регулацију саобраћајница дефинисан је грађевинском линијом (графички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приказ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2.3.Урбанистичка регулација са грађевинским линијама за зоне за које није предвиђена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израда плана детаљне регулације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). Дозвољено је повлачење габарита главног објекта ка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унутрашњости грађевинске парцеле до 5m (пожељно је до 6m ) од грађевинске линије (ради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изградње гаража и других помоћних објеката). Када су грађевинске линије дате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криволинијски, подразумева се могућност савладавања кривине изломљеном линијом угаоне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фасаде, а на раскрсницама се дозвољава веће одступање од радијуса грађевинске линије ка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унутрашњости парцеле. У случају геометријски неправилног или сложеног габарита (урбана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вила), објекат се поставља тако да његова попречна или подужна оса буду паралелне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грађевинској линији. У случају да, у односу на подужни облик парцеле, грађевинска линија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одступа од правог угла више од 10° дозвољено је да објекат буде постављен ортогонално у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односу на подужну осу парцеле, а под углом у односу на грађевинску линију. Грађевинска</w:t>
      </w:r>
      <w:r w:rsidR="0098686C">
        <w:rPr>
          <w:rFonts w:ascii="Times New Roman" w:eastAsia="CIDFont+F7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линија важи и за помоћне објекте, осим за једноставне објекте (надстрешнице и сл.) за које се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не издаје грађевинска дозвола (члан 145.Закона). Испади на објекту могу прелазити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грађевинску линију највише 1,60m, а не смеју прећи регулациону линију. Подземне етаже могу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прећи грађевинску, али не и регулациону линију;</w:t>
      </w:r>
    </w:p>
    <w:p w14:paraId="1D0CC4D8" w14:textId="46725D0C" w:rsidR="00AA11C9" w:rsidRPr="00EA17DF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</w:pPr>
      <w:r w:rsidRPr="0098686C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98686C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Постављање објекта - положај у односу на границе грађевинске парцеле (бочни и задњи део):</w:t>
      </w:r>
      <w:r w:rsidR="0098686C">
        <w:rPr>
          <w:rFonts w:ascii="Times New Roman" w:eastAsia="CIDFont+F7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Најмање дозвољено растојање од најистуреније тачке новог објекта до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lastRenderedPageBreak/>
        <w:t>границе суседне</w:t>
      </w:r>
      <w:r w:rsidR="0098686C">
        <w:rPr>
          <w:rFonts w:ascii="Times New Roman" w:eastAsia="CIDFont+F7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парцеле је за: слободностојеће објекте на делу бочног дворишта северне оријентације 1,50m;</w:t>
      </w:r>
      <w:r w:rsidR="00EA17DF">
        <w:rPr>
          <w:rFonts w:ascii="Times New Roman" w:eastAsia="CIDFont+F7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слободностојеће објекте на делу бочног дворишта јужне оријентације 2,50m, за</w:t>
      </w:r>
      <w:r w:rsidR="00EA17DF">
        <w:rPr>
          <w:rFonts w:ascii="Times New Roman" w:eastAsia="CIDFont+F7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слободностојеће објекте на делу дворишта источне и западне оријентације 2m; двојне објекте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и објекте у прекинутом низу на бочном делу дворишта 4m; први или последњи објекат у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непрекинутом низу 1,50m. Објекти могу бити постављени на грађевинској парцели и у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непрекинутом низу - објекат на парцели додирује обе бочне линије парцеле, у прекинутом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низу –додирује једну бочну страну парцеле. Удаљеност објекта - најмања дозвољена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међусобна удаљеност објеката: међусобна удаљеност износи најмање половину висине вишег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објекта; удаљеност од другог објекта било које врсте изградње не може бити мања од 4,0m;</w:t>
      </w:r>
    </w:p>
    <w:p w14:paraId="0DE8425A" w14:textId="77777777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EA17DF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EA17DF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Удаљеност објекта - најмања дозвољена међусобна удаљеност објеката</w:t>
      </w:r>
      <w:r w:rsidRPr="00EA17DF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>: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Међусобна</w:t>
      </w:r>
    </w:p>
    <w:p w14:paraId="7FC243B4" w14:textId="671F6AF8" w:rsidR="00AA11C9" w:rsidRPr="006001DE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Cyrl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удаљеност нових и околних објеката (околним објектима се не сматрају помоћни објекти и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слични) износи половину висине вишег објекта (осим код објеката у непрекинутом низу,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прекинутом низу и полуатријумских објеката), односно четвртину висине вишег објекта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уколико не садржи отворе за осветљење стамбених просторија (осим отвора за осветљење</w:t>
      </w:r>
      <w:r w:rsidR="00B63B94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помоћних просторија - вц-а, купатила, остава, ходника и слично), али не може бити мања од</w:t>
      </w:r>
      <w:r w:rsidR="006001DE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4m. За изграђене објекте који су међусобно удаљени мање од 4,0m не могу се на суседним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странама отварати наспрамни отвори за осветљење стамбених просторија. Ове одреднице се не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односе на удаљења од помоћних и сличних објеката; (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Удаљеност пратећег објекта од другог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стамбеног или пословног објекта може бити најмање 2,50m, oдносно 4m уколико је његов зид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наспраман отвору за дневно осветљење стамбеног или пословног објекта.)</w:t>
      </w:r>
      <w:r w:rsidR="006001DE">
        <w:rPr>
          <w:rFonts w:ascii="Times New Roman" w:eastAsia="CIDFont+F7" w:hAnsi="Times New Roman" w:cs="Times New Roman"/>
          <w:sz w:val="24"/>
          <w:szCs w:val="24"/>
          <w:lang w:val="sr-Cyrl-RS"/>
        </w:rPr>
        <w:t>;</w:t>
      </w:r>
    </w:p>
    <w:p w14:paraId="6615D72D" w14:textId="43C46715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6001DE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6001DE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Услови заштите суседних објеката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у току извођења радова и при експлоатацији објеката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изграђених на њима (при ископу темеља, одводњавању површинске воде, гаражирању возила,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изношењу шута, смећа и др);</w:t>
      </w:r>
    </w:p>
    <w:p w14:paraId="7656D46B" w14:textId="527C8975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5D0D55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5D0D55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Архитектонско-естетско обликовање објеката (материјали, фасаде, кровови)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спољни изглед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објекта, облик крова, материјали, боје и други елементи утврђују се идејним архитектонским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пројектом, а у складу са наменом објекта; спољни изглед објекта у урбанистичкој целини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посебних културних вредности усклађује се са конзерваторским условима;</w:t>
      </w:r>
    </w:p>
    <w:p w14:paraId="3F875FC5" w14:textId="77777777" w:rsidR="005D0D55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Cyrl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5D0D55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Услови за изградњу других објеката на истој грађевинској парцели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</w:t>
      </w:r>
    </w:p>
    <w:p w14:paraId="12502003" w14:textId="4771E9E6" w:rsidR="00AA11C9" w:rsidRPr="00AE7319" w:rsidRDefault="005D0D55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>
        <w:rPr>
          <w:rFonts w:ascii="Times New Roman" w:eastAsia="CIDFont+F1" w:hAnsi="Times New Roman" w:cs="Times New Roman"/>
          <w:sz w:val="24"/>
          <w:szCs w:val="24"/>
          <w:lang w:val="sr-Cyrl-RS"/>
        </w:rPr>
        <w:t>-</w:t>
      </w:r>
      <w:r w:rsidR="00AA11C9"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Помоћни-пратећи објекат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="00AA11C9"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се може градити као анекс уз главни објекат, или слободно на грађевинској парцели,уз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="00AA11C9"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поштовање грађевинске линије, а на удаљености минимално 0,5m од најистуреније тачке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="00AA11C9"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помоћног објекта до границе суседа, или на граници парцеле уз сагласност суседа. На истој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="00AA11C9"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грађевинској парцели могу се градити и помоћни објекти (гараже, оставе, септичке јаме,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="00AA11C9"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бунари, цистерне за воду, летње кухиње и сл); </w:t>
      </w:r>
      <w:r w:rsidR="00AA11C9"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(Удаљеност помоћног објекта од другог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="00AA11C9"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стамбеног или пословног објекта може бити најмање 2,50m, oдносно 4m уколико је његов зид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="00AA11C9"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>наспраман отвору за дневно осветљење стамбеног или пословног објекта.)</w:t>
      </w:r>
    </w:p>
    <w:p w14:paraId="4E8EB263" w14:textId="4810EB4C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5D0D55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5D0D55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Паркирање и гаражирање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: паркинг простор предвидети у оквиру грађевинске парцеле; број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паркинг места - за сваки стан 1ПМ и 1ПМ на 70m2 корисне површине пословног простора;</w:t>
      </w:r>
    </w:p>
    <w:p w14:paraId="647A3316" w14:textId="74ECABFF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- </w:t>
      </w:r>
      <w:r w:rsidRPr="003C24F7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Услови заштите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 xml:space="preserve">: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животне средине, хигијенски, заштита од пожара, безбедносне мере заштите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према нормативима и прописима за конкретну област;</w:t>
      </w:r>
    </w:p>
    <w:p w14:paraId="4683044F" w14:textId="32CEB703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3C24F7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3C24F7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Зеленило и слободне површине</w:t>
      </w:r>
      <w:r w:rsidRPr="003C24F7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>: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за зеленило и слободне површине предвидети најмање 30% од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површине грађевинске парцеле;</w:t>
      </w:r>
    </w:p>
    <w:p w14:paraId="13085D82" w14:textId="2C65BC08" w:rsidR="00AA11C9" w:rsidRPr="00AA11C9" w:rsidRDefault="00AA11C9" w:rsidP="00A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Latn-RS"/>
        </w:rPr>
      </w:pPr>
      <w:r w:rsidRPr="003C24F7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t xml:space="preserve">- </w:t>
      </w:r>
      <w:r w:rsidRPr="003C24F7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Постављање ограде: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могу се постављати ограде на основу правилника а висина истих зависи</w:t>
      </w:r>
      <w:r w:rsidR="00AE7319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од намене простора и типа ограде; Грађевинске парцеле могу се ограђивати живом зеленом</w:t>
      </w:r>
      <w:r w:rsidR="0024602E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оградом, транспарентном оградом висине до 1,40m или зиданом оградом висине највише 0,90m</w:t>
      </w:r>
      <w:r w:rsidR="0024602E">
        <w:rPr>
          <w:rFonts w:ascii="Times New Roman" w:eastAsia="CIDFont+F1" w:hAnsi="Times New Roman" w:cs="Times New Roman"/>
          <w:sz w:val="24"/>
          <w:szCs w:val="24"/>
          <w:lang w:val="sr-Cyrl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од коте тротоара. Ограде се постављају унутар граница грађевинске парцеле која се ограђује, са</w:t>
      </w:r>
      <w:r w:rsidR="008014AA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отварањем капија и врата ка унутрашњости парцеле. Ка бочној и задњој граници парцеле може</w:t>
      </w:r>
      <w:r w:rsidR="008014AA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се подићи зидана непрозирна ограда висине до 1,40m уз сагласност суседа.)</w:t>
      </w:r>
    </w:p>
    <w:p w14:paraId="02D9624E" w14:textId="1FFDF151" w:rsidR="006C7C7F" w:rsidRDefault="00AA11C9" w:rsidP="0080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Cyrl-RS"/>
        </w:rPr>
      </w:pPr>
      <w:r w:rsidRPr="003C24F7">
        <w:rPr>
          <w:rFonts w:ascii="Times New Roman" w:eastAsia="CIDFont+F1" w:hAnsi="Times New Roman" w:cs="Times New Roman"/>
          <w:i/>
          <w:iCs/>
          <w:sz w:val="24"/>
          <w:szCs w:val="24"/>
          <w:lang w:val="sr-Latn-RS"/>
        </w:rPr>
        <w:lastRenderedPageBreak/>
        <w:t xml:space="preserve">- </w:t>
      </w:r>
      <w:r w:rsidRPr="003C24F7">
        <w:rPr>
          <w:rFonts w:ascii="Times New Roman" w:eastAsia="CIDFont+F7" w:hAnsi="Times New Roman" w:cs="Times New Roman"/>
          <w:i/>
          <w:iCs/>
          <w:sz w:val="24"/>
          <w:szCs w:val="24"/>
          <w:lang w:val="sr-Latn-RS"/>
        </w:rPr>
        <w:t>Детаљна геолошка истраживања терена</w:t>
      </w:r>
      <w:r w:rsidRPr="00AA11C9">
        <w:rPr>
          <w:rFonts w:ascii="Times New Roman" w:eastAsia="CIDFont+F7" w:hAnsi="Times New Roman" w:cs="Times New Roman"/>
          <w:sz w:val="24"/>
          <w:szCs w:val="24"/>
          <w:lang w:val="sr-Latn-RS"/>
        </w:rPr>
        <w:t xml:space="preserve">: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обавезу геомеханичког испитивања тла у фази</w:t>
      </w:r>
      <w:r w:rsidR="008014AA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пројектовања нових објеката, како би се одредила дубина и начин фундирања ових</w:t>
      </w:r>
      <w:r w:rsidR="008014AA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грађевинских објеката, обезбедила заштита суседних објеката, постојеће инфраструктуре и</w:t>
      </w:r>
      <w:r w:rsidR="008014AA">
        <w:rPr>
          <w:rFonts w:ascii="Times New Roman" w:eastAsia="CIDFont+F1" w:hAnsi="Times New Roman" w:cs="Times New Roman"/>
          <w:sz w:val="24"/>
          <w:szCs w:val="24"/>
          <w:lang w:val="sr-Latn-RS"/>
        </w:rPr>
        <w:t xml:space="preserve"> </w:t>
      </w:r>
      <w:r w:rsidRPr="00AA11C9">
        <w:rPr>
          <w:rFonts w:ascii="Times New Roman" w:eastAsia="CIDFont+F1" w:hAnsi="Times New Roman" w:cs="Times New Roman"/>
          <w:sz w:val="24"/>
          <w:szCs w:val="24"/>
          <w:lang w:val="sr-Latn-RS"/>
        </w:rPr>
        <w:t>стабилност тла, утврдити на основу одредница важећег Правилника о класификацији објеката</w:t>
      </w:r>
      <w:r w:rsidR="008014AA">
        <w:rPr>
          <w:rFonts w:ascii="Times New Roman" w:eastAsia="CIDFont+F1" w:hAnsi="Times New Roman" w:cs="Times New Roman"/>
          <w:sz w:val="24"/>
          <w:szCs w:val="24"/>
          <w:lang w:val="sr-Latn-RS"/>
        </w:rPr>
        <w:t>.</w:t>
      </w:r>
    </w:p>
    <w:p w14:paraId="3F6AF810" w14:textId="77777777" w:rsidR="0024602E" w:rsidRPr="0024602E" w:rsidRDefault="0024602E" w:rsidP="00801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  <w:lang w:val="sr-Cyrl-RS"/>
        </w:rPr>
      </w:pPr>
    </w:p>
    <w:p w14:paraId="689D06CD" w14:textId="77777777" w:rsidR="006C7C7F" w:rsidRPr="006C7C7F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en-GB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en-GB"/>
        </w:rPr>
        <w:t xml:space="preserve">5. </w:t>
      </w:r>
      <w:r w:rsidRPr="006C7C7F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en-GB"/>
        </w:rPr>
        <w:t>Општи услови:</w:t>
      </w:r>
    </w:p>
    <w:p w14:paraId="6B1AD6B7" w14:textId="32349F1A" w:rsidR="006C7C7F" w:rsidRPr="00651F7C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Обавезна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израда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о техничке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документације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условима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уз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поштовање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свих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важећих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стандарда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као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законских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подзаконских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аката</w:t>
      </w:r>
      <w:proofErr w:type="spellEnd"/>
      <w:r w:rsidR="00651F7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7FAC1F11" w14:textId="52B97680" w:rsidR="006C7C7F" w:rsidRPr="00651F7C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Главни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пројектант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дужан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Пројекат за грађевинску дозволу и Извод из пројекта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усклади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Правилником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садржини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начину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поступку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израде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начин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у</w:t>
      </w:r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вршења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контроле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техничке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документације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класи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(“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Гласник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РС“</w:t>
      </w:r>
      <w:proofErr w:type="gram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96</w:t>
      </w:r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/20</w:t>
      </w: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23</w:t>
      </w:r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)</w:t>
      </w: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</w:t>
      </w:r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правилима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грађења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, овим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условима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уз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поштовање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свих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важећих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стандарда</w:t>
      </w:r>
      <w:proofErr w:type="spellEnd"/>
      <w:r w:rsidR="00651F7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0930C14C" w14:textId="77777777" w:rsidR="006C7C7F" w:rsidRPr="006C7C7F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мора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бити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пројектован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изграђен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коришћен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одржаван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начин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којим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обезбеђују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прописана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енергетска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својства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његову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у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Правилником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</w:p>
    <w:p w14:paraId="2E74264D" w14:textId="222997F3" w:rsidR="006C7C7F" w:rsidRPr="00651F7C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Планирану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реализовати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Законом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безбедности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здрављу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раду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Службени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гласник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РС“,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. 35/2023)</w:t>
      </w:r>
      <w:r w:rsidR="00651F7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38EE1976" w14:textId="79DBAE78" w:rsidR="006C7C7F" w:rsidRPr="00651F7C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припадајућим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инсталацијама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опремом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уређајима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морају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бити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пројектовани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изграђени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одговарајућим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техничким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противпожарним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прописима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стандардима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нормативима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Законом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заштити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пожара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(“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Сл.Гласник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РС”,бр.111/2009, 20/2015, 87/2018 и 87/2018 –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др.закони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)</w:t>
      </w:r>
      <w:r w:rsidR="00651F7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21539444" w14:textId="39C91D16" w:rsidR="006C7C7F" w:rsidRPr="006C7C7F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свих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врста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треба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функционални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статички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стабилни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хидро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термички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прописно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изоловани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опремљени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савременим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инсталацијама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важећим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нормативма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прописима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одређене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Приликом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пројектовања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испоштовати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важеће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техничке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грађење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одређене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намене</w:t>
      </w:r>
      <w:proofErr w:type="spellEnd"/>
      <w:r w:rsidR="00651F7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1E6BCAB9" w14:textId="5154B900" w:rsidR="006C7C7F" w:rsidRPr="006C7C7F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6C7C7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- П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овршинске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воде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једне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могу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усмеравати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према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другој</w:t>
      </w:r>
      <w:proofErr w:type="spellEnd"/>
      <w:r w:rsidR="00651F7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284CE2C4" w14:textId="45C0A46F" w:rsidR="006C7C7F" w:rsidRPr="00651F7C" w:rsidRDefault="006C7C7F" w:rsidP="006C7C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Извођач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одговоран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штете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настале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услед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непоштовања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прописаних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мера</w:t>
      </w:r>
      <w:proofErr w:type="spellEnd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C7C7F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заштите</w:t>
      </w:r>
      <w:proofErr w:type="spellEnd"/>
      <w:r w:rsidR="00651F7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28A43E97" w14:textId="77777777" w:rsidR="006C7C7F" w:rsidRPr="006C7C7F" w:rsidRDefault="006C7C7F" w:rsidP="006C7C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7C7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C7C7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6C7C7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органом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студију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I и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захтевати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6C7C7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C7C7F">
        <w:rPr>
          <w:rFonts w:ascii="Times New Roman" w:hAnsi="Times New Roman" w:cs="Times New Roman"/>
          <w:sz w:val="24"/>
          <w:szCs w:val="24"/>
        </w:rPr>
        <w:t>. 114/2008</w:t>
      </w:r>
      <w:r w:rsidRPr="006C7C7F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4001E1F9" w14:textId="77777777" w:rsidR="0015067C" w:rsidRPr="007B0899" w:rsidRDefault="0015067C" w:rsidP="001506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</w:p>
    <w:p w14:paraId="2346F35D" w14:textId="5B44A937" w:rsidR="00DE49D4" w:rsidRPr="00DE49D4" w:rsidRDefault="00DE49D4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6</w:t>
      </w:r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9143E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Pr="00DE49D4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en-GB"/>
        </w:rPr>
        <w:t>Услови за пројектовање и прикључење</w:t>
      </w:r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саставни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део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ових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локацијских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морају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бити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испоштовани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сваком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наводу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приликом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пројектовања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извођења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радова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настале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штете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због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непоштовања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неког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издатих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стране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јавних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предузећа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трошкове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сноси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инвеститор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</w:p>
    <w:p w14:paraId="38771681" w14:textId="3D3894CC" w:rsidR="007A3A0D" w:rsidRPr="00DE49D4" w:rsidRDefault="00DE49D4" w:rsidP="000F5D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Саобраћај</w:t>
      </w:r>
      <w:proofErr w:type="spellEnd"/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>:</w:t>
      </w:r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Предметна парцела </w:t>
      </w:r>
      <w:r w:rsidR="00831D5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нема директан приступ на јавну саобраћајну површину, </w:t>
      </w:r>
      <w:r w:rsidR="000F5D63" w:rsidRPr="000F5D63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дејним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прикључења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саобраћајну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површину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катастарске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2840 у КО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Сијарина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омогућавање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службености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пролаза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наслања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="000F5D63" w:rsidRPr="000F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D63" w:rsidRPr="000F5D63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="000F5D63" w:rsidRPr="000F5D63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493FDBF1" w14:textId="2B8C7C5B" w:rsidR="00DE49D4" w:rsidRPr="00DE49D4" w:rsidRDefault="00DE49D4" w:rsidP="00DE49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sr-Latn-RS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Водовод</w:t>
      </w:r>
      <w:proofErr w:type="spellEnd"/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канализација</w:t>
      </w:r>
      <w:proofErr w:type="spellEnd"/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 xml:space="preserve">: </w:t>
      </w:r>
      <w:r w:rsidRPr="00212C17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Према ИДР </w:t>
      </w:r>
      <w:r w:rsidR="00212C17" w:rsidRPr="00212C17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водоснабдевање је преко постојећег бунара, прихват фекалија и отпадних вода предвиђен је у новопројектовану септичку јаму.</w:t>
      </w:r>
      <w:r w:rsidRPr="00212C17">
        <w:rPr>
          <w:rFonts w:ascii="Times New Roman" w:eastAsia="Arial" w:hAnsi="Times New Roman" w:cs="Times New Roman"/>
          <w:sz w:val="24"/>
          <w:szCs w:val="24"/>
          <w:lang w:val="sr-Cyrl-RS" w:eastAsia="sr-Latn-RS"/>
        </w:rPr>
        <w:t xml:space="preserve"> Довод питке воде и одвод отпадних вода нису предмет ових услова, не захтева се прикључак на јавну мрежу</w:t>
      </w:r>
      <w:r w:rsidRPr="00AB7A31">
        <w:rPr>
          <w:rFonts w:ascii="Times New Roman" w:eastAsia="Arial" w:hAnsi="Times New Roman" w:cs="Times New Roman"/>
          <w:b/>
          <w:bCs/>
          <w:sz w:val="24"/>
          <w:szCs w:val="24"/>
          <w:lang w:val="sr-Cyrl-RS" w:eastAsia="sr-Latn-RS"/>
        </w:rPr>
        <w:t>.</w:t>
      </w:r>
    </w:p>
    <w:p w14:paraId="31E590E2" w14:textId="77777777" w:rsidR="00626FD3" w:rsidRDefault="00DE49D4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Електроинсталације</w:t>
      </w:r>
      <w:proofErr w:type="spellEnd"/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>:</w:t>
      </w:r>
      <w:r w:rsidRPr="00DE49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прикључити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електроенергетску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мрежу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техничким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условима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прикључење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дистрибутивни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електроенергетски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систем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које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издала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lastRenderedPageBreak/>
        <w:t xml:space="preserve">ЕДС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д.о.о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Београд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Огранак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Лесковац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ул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Стојана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Љубића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16.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Уговор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пружању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услуге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прикључење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дистрибутивни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систем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електричне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енергије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потребно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потписати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доставити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уз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захтев</w:t>
      </w:r>
      <w:proofErr w:type="spellEnd"/>
      <w:r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102F"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="0075102F"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102F"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издавање</w:t>
      </w:r>
      <w:proofErr w:type="spellEnd"/>
      <w:r w:rsidR="0075102F"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102F"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грађевинске</w:t>
      </w:r>
      <w:proofErr w:type="spellEnd"/>
      <w:r w:rsidR="0075102F"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5102F"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дозволе</w:t>
      </w:r>
      <w:proofErr w:type="spellEnd"/>
      <w:r w:rsidR="0075102F" w:rsidRPr="00BF09C5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</w:p>
    <w:p w14:paraId="475BCBAF" w14:textId="77777777" w:rsidR="00AE4A01" w:rsidRPr="00AE4A01" w:rsidRDefault="00AE4A01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en-GB"/>
        </w:rPr>
      </w:pPr>
    </w:p>
    <w:p w14:paraId="7E60CE14" w14:textId="77777777" w:rsidR="00DE49D4" w:rsidRDefault="00DE49D4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7</w:t>
      </w:r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ab/>
      </w:r>
      <w:r w:rsidRPr="00DE49D4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en-GB"/>
        </w:rPr>
        <w:t>Посебни услови и обавезе:</w:t>
      </w:r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 </w:t>
      </w:r>
    </w:p>
    <w:p w14:paraId="2F93DC30" w14:textId="147B45E0" w:rsidR="002838F3" w:rsidRPr="002838F3" w:rsidRDefault="002838F3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2838F3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-</w:t>
      </w:r>
      <w:r w:rsidRPr="002838F3">
        <w:rPr>
          <w:rFonts w:ascii="Times New Roman" w:hAnsi="Times New Roman" w:cs="Times New Roman"/>
          <w:sz w:val="24"/>
          <w:szCs w:val="24"/>
        </w:rPr>
        <w:t xml:space="preserve"> Како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пуномоћник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инвеститора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Централно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предвидео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2838F3">
        <w:rPr>
          <w:rFonts w:ascii="Times New Roman" w:hAnsi="Times New Roman" w:cs="Times New Roman"/>
          <w:sz w:val="24"/>
          <w:szCs w:val="24"/>
          <w:lang w:val="sr-Cyrl-RS"/>
        </w:rPr>
        <w:t xml:space="preserve"> породично стамбене зграде,</w:t>
      </w:r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Свеска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10 –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Припремни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рушења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грађевинску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8F3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2838F3">
        <w:rPr>
          <w:rFonts w:ascii="Times New Roman" w:hAnsi="Times New Roman" w:cs="Times New Roman"/>
          <w:sz w:val="24"/>
          <w:szCs w:val="24"/>
        </w:rPr>
        <w:t>;</w:t>
      </w:r>
    </w:p>
    <w:p w14:paraId="343F0A00" w14:textId="51346A13" w:rsidR="00C44D89" w:rsidRPr="00120F97" w:rsidRDefault="00DE49D4" w:rsidP="001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49D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838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109.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добрима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9D4"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DE49D4">
        <w:rPr>
          <w:rFonts w:ascii="Times New Roman" w:hAnsi="Times New Roman" w:cs="Times New Roman"/>
          <w:sz w:val="24"/>
          <w:szCs w:val="24"/>
        </w:rPr>
        <w:t xml:space="preserve"> 71/94, 52/11 и 99/11),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наиђе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археолошко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налазиште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археолошке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прекине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предузме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налаз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оштети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уништи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сачува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положају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откривен</w:t>
      </w:r>
      <w:proofErr w:type="spellEnd"/>
      <w:r w:rsidRPr="00DE49D4">
        <w:rPr>
          <w:rFonts w:ascii="Times New Roman" w:hAnsi="Times New Roman" w:cs="Times New Roman"/>
          <w:sz w:val="24"/>
          <w:szCs w:val="24"/>
        </w:rPr>
        <w:t>.</w:t>
      </w:r>
    </w:p>
    <w:p w14:paraId="716F667B" w14:textId="77777777" w:rsidR="00DE49D4" w:rsidRPr="00DE49D4" w:rsidRDefault="00DE49D4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en-GB"/>
        </w:rPr>
      </w:pPr>
    </w:p>
    <w:p w14:paraId="59BB7DA2" w14:textId="77777777" w:rsidR="00DE49D4" w:rsidRPr="00DE49D4" w:rsidRDefault="00DE49D4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en-GB"/>
        </w:rPr>
        <w:t>Напомена</w:t>
      </w:r>
      <w:r w:rsidRPr="00DE49D4">
        <w:rPr>
          <w:rFonts w:ascii="Times New Roman" w:eastAsiaTheme="minorEastAsia" w:hAnsi="Times New Roman" w:cs="Times New Roman"/>
          <w:sz w:val="24"/>
          <w:szCs w:val="24"/>
          <w:u w:val="single"/>
          <w:lang w:eastAsia="en-GB"/>
        </w:rPr>
        <w:t>:</w:t>
      </w:r>
    </w:p>
    <w:p w14:paraId="6D1952EA" w14:textId="4B3167C6" w:rsidR="00DE49D4" w:rsidRPr="00E451C0" w:rsidRDefault="00DE49D4" w:rsidP="0015100D">
      <w:pPr>
        <w:pStyle w:val="Default"/>
        <w:jc w:val="both"/>
      </w:pPr>
      <w:r w:rsidRPr="00E451C0">
        <w:rPr>
          <w:rFonts w:eastAsiaTheme="minorEastAsia"/>
          <w:lang w:val="sr-Cyrl-RS" w:eastAsia="en-GB"/>
        </w:rPr>
        <w:t xml:space="preserve">- Графички прилози су саставни део локацијских услова и преузети су из </w:t>
      </w:r>
      <w:r w:rsidR="00024A14" w:rsidRPr="00E451C0">
        <w:rPr>
          <w:lang w:val="sr-Cyrl-RS"/>
        </w:rPr>
        <w:t>План</w:t>
      </w:r>
      <w:r w:rsidR="00024A14" w:rsidRPr="00E451C0">
        <w:rPr>
          <w:lang w:val="sr-Latn-RS"/>
        </w:rPr>
        <w:t>a</w:t>
      </w:r>
      <w:r w:rsidR="00024A14" w:rsidRPr="00E451C0">
        <w:rPr>
          <w:lang w:val="sr-Cyrl-RS"/>
        </w:rPr>
        <w:t xml:space="preserve"> генералне регулације Сијаринска Бања</w:t>
      </w:r>
      <w:r w:rsidR="00E451C0" w:rsidRPr="00E451C0">
        <w:rPr>
          <w:lang w:val="sr-Cyrl-RS"/>
        </w:rPr>
        <w:t xml:space="preserve"> - </w:t>
      </w:r>
      <w:r w:rsidR="00E451C0" w:rsidRPr="00E451C0">
        <w:rPr>
          <w:lang w:val="sr-Cyrl-CS"/>
        </w:rPr>
        <w:t>Карта 1. Граница плана и границе планираног  грађевинског  подручја са претежном наменом површина</w:t>
      </w:r>
      <w:r w:rsidR="00E451C0" w:rsidRPr="00E451C0">
        <w:t xml:space="preserve"> </w:t>
      </w:r>
      <w:r w:rsidR="00E451C0" w:rsidRPr="00E451C0">
        <w:rPr>
          <w:lang w:val="sr-Cyrl-RS"/>
        </w:rPr>
        <w:t xml:space="preserve">и </w:t>
      </w:r>
      <w:proofErr w:type="spellStart"/>
      <w:r w:rsidR="00E451C0" w:rsidRPr="00E451C0">
        <w:t>Карта</w:t>
      </w:r>
      <w:proofErr w:type="spellEnd"/>
      <w:r w:rsidR="00E451C0" w:rsidRPr="00E451C0">
        <w:t xml:space="preserve"> 3. </w:t>
      </w:r>
      <w:proofErr w:type="spellStart"/>
      <w:r w:rsidR="00E451C0" w:rsidRPr="00E451C0">
        <w:t>Урбанистичка</w:t>
      </w:r>
      <w:proofErr w:type="spellEnd"/>
      <w:r w:rsidR="00E451C0" w:rsidRPr="00E451C0">
        <w:t xml:space="preserve"> </w:t>
      </w:r>
      <w:proofErr w:type="spellStart"/>
      <w:r w:rsidR="00E451C0" w:rsidRPr="00E451C0">
        <w:t>регулација</w:t>
      </w:r>
      <w:proofErr w:type="spellEnd"/>
      <w:r w:rsidR="00E451C0" w:rsidRPr="00E451C0">
        <w:t xml:space="preserve"> </w:t>
      </w:r>
      <w:proofErr w:type="spellStart"/>
      <w:r w:rsidR="00E451C0" w:rsidRPr="00E451C0">
        <w:t>са</w:t>
      </w:r>
      <w:proofErr w:type="spellEnd"/>
      <w:r w:rsidR="00E451C0" w:rsidRPr="00E451C0">
        <w:rPr>
          <w:lang w:val="sr-Cyrl-RS"/>
        </w:rPr>
        <w:t xml:space="preserve"> </w:t>
      </w:r>
      <w:proofErr w:type="spellStart"/>
      <w:r w:rsidR="00E451C0" w:rsidRPr="00E451C0">
        <w:t>грађевинским</w:t>
      </w:r>
      <w:proofErr w:type="spellEnd"/>
      <w:r w:rsidR="00E451C0" w:rsidRPr="00E451C0">
        <w:t xml:space="preserve"> </w:t>
      </w:r>
      <w:proofErr w:type="spellStart"/>
      <w:r w:rsidR="00E451C0" w:rsidRPr="00E451C0">
        <w:t>линијама</w:t>
      </w:r>
      <w:proofErr w:type="spellEnd"/>
      <w:r w:rsidR="00024A14" w:rsidRPr="00E451C0">
        <w:rPr>
          <w:lang w:val="sr-Latn-RS"/>
        </w:rPr>
        <w:t>;</w:t>
      </w:r>
    </w:p>
    <w:p w14:paraId="7F8EBB96" w14:textId="77777777" w:rsidR="00DE49D4" w:rsidRPr="00DE49D4" w:rsidRDefault="00DE49D4" w:rsidP="001510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основу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ових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локацијских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може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приступити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грађењу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али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може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приступити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изради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ПГД у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подзаконским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актом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којим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уређује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садржина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техничке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документације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према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класи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може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поднети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захтев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добијањ</w:t>
      </w:r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е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Решења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грађевинској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дозволи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;</w:t>
      </w:r>
    </w:p>
    <w:p w14:paraId="21BF6EF1" w14:textId="77777777" w:rsidR="00DE49D4" w:rsidRPr="00DE49D4" w:rsidRDefault="00DE49D4" w:rsidP="001510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две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године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дана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издавања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или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истека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дозволе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издате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овим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условима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катастарску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коју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поднет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захтев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или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случају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фазне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истека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дозволе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издате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последње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фазе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480FDA5C" w14:textId="77777777" w:rsidR="00DE49D4" w:rsidRPr="00DE49D4" w:rsidRDefault="00DE49D4" w:rsidP="001510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Градња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предметног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може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вршити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члану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135.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Закона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планирању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покретањем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поступка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издавање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решења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грађевинској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дозволи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То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подразумева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подношење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Захтева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надлежном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органу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кроз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ЦИС (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Централни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Информациони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Систем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уз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који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прилаже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документација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свему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чл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3. и 16.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Правилника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поступку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спровођења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обједињене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процедуре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електронским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путем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Сл.гласник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РС“</w:t>
      </w:r>
      <w:proofErr w:type="gram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. 96/2023);</w:t>
      </w:r>
    </w:p>
    <w:p w14:paraId="2338C7DA" w14:textId="77777777" w:rsidR="00DE49D4" w:rsidRDefault="00DE49D4" w:rsidP="0015100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 w:eastAsia="en-GB"/>
        </w:rPr>
      </w:pPr>
      <w:r w:rsidRPr="00DE49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Подносилац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захтева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може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поднети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захтев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измену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једног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или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више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пројектовање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односно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прикључење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инфраструктурну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мрежу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ком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случају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се</w:t>
      </w:r>
      <w:proofErr w:type="spellEnd"/>
      <w:r w:rsidRPr="00DE49D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врши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измена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локацијских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услова</w:t>
      </w:r>
      <w:proofErr w:type="spellEnd"/>
      <w:r w:rsidR="008167EA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F9076C">
        <w:rPr>
          <w:rFonts w:ascii="Times New Roman" w:eastAsiaTheme="minorEastAsia" w:hAnsi="Times New Roman" w:cs="Times New Roman"/>
          <w:color w:val="FF0000"/>
          <w:sz w:val="24"/>
          <w:szCs w:val="24"/>
          <w:lang w:val="sr-Cyrl-RS" w:eastAsia="en-GB"/>
        </w:rPr>
        <w:t xml:space="preserve"> </w:t>
      </w:r>
    </w:p>
    <w:p w14:paraId="5457B429" w14:textId="77777777" w:rsidR="00C44D89" w:rsidRPr="008167EA" w:rsidRDefault="00C44D89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14:paraId="43A76B0D" w14:textId="77777777" w:rsidR="00DE49D4" w:rsidRPr="00DE49D4" w:rsidRDefault="00DE49D4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</w:pPr>
      <w:r w:rsidRPr="00DE49D4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sr-Cyrl-RS" w:eastAsia="en-GB"/>
        </w:rPr>
        <w:t>Поука о правном средству</w:t>
      </w:r>
      <w:r w:rsidRPr="00DE49D4"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  <w:t xml:space="preserve">: </w:t>
      </w:r>
    </w:p>
    <w:p w14:paraId="08C2A99E" w14:textId="77777777" w:rsidR="00DE49D4" w:rsidRPr="00DE49D4" w:rsidRDefault="00DE49D4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RS" w:eastAsia="en-GB"/>
        </w:rPr>
      </w:pPr>
      <w:r w:rsidRPr="00DE49D4">
        <w:rPr>
          <w:rFonts w:ascii="Times New Roman" w:eastAsiaTheme="minorEastAsia" w:hAnsi="Times New Roman" w:cs="Times New Roman"/>
          <w:bCs/>
          <w:sz w:val="24"/>
          <w:szCs w:val="24"/>
          <w:lang w:val="sr-Cyrl-RS" w:eastAsia="en-GB"/>
        </w:rPr>
        <w:t>На издате локацијске услове може се изјавити приговор Општинском већу општине Медвеђа, преко Централно информационог система кроз који се спроводи обједињена процедура, у року од три (3) дана од дана достављања локацијских услова, Уз приговор доставља се доказ о уплати накнаде у износу од  330,00 динара сходно тарифном броју 2. Одлуке о накнадама за рад Општинске управе општине Медвеђа, на рачун број 840-7423518</w:t>
      </w:r>
      <w:r w:rsidR="00E250AA">
        <w:rPr>
          <w:rFonts w:ascii="Times New Roman" w:eastAsiaTheme="minorEastAsia" w:hAnsi="Times New Roman" w:cs="Times New Roman"/>
          <w:bCs/>
          <w:sz w:val="24"/>
          <w:szCs w:val="24"/>
          <w:lang w:val="sr-Cyrl-RS" w:eastAsia="en-GB"/>
        </w:rPr>
        <w:t>43-94 модел  97  позив на број 2</w:t>
      </w:r>
      <w:r w:rsidRPr="00DE49D4">
        <w:rPr>
          <w:rFonts w:ascii="Times New Roman" w:eastAsiaTheme="minorEastAsia" w:hAnsi="Times New Roman" w:cs="Times New Roman"/>
          <w:bCs/>
          <w:sz w:val="24"/>
          <w:szCs w:val="24"/>
          <w:lang w:val="sr-Cyrl-RS" w:eastAsia="en-GB"/>
        </w:rPr>
        <w:t>1-067</w:t>
      </w:r>
      <w:r w:rsidR="00E250AA">
        <w:rPr>
          <w:rFonts w:ascii="Times New Roman" w:eastAsiaTheme="minorEastAsia" w:hAnsi="Times New Roman" w:cs="Times New Roman"/>
          <w:bCs/>
          <w:sz w:val="24"/>
          <w:szCs w:val="24"/>
          <w:lang w:val="sr-Cyrl-RS" w:eastAsia="en-GB"/>
        </w:rPr>
        <w:t>-06153</w:t>
      </w:r>
      <w:r w:rsidRPr="00DE49D4">
        <w:rPr>
          <w:rFonts w:ascii="Times New Roman" w:eastAsiaTheme="minorEastAsia" w:hAnsi="Times New Roman" w:cs="Times New Roman"/>
          <w:bCs/>
          <w:sz w:val="24"/>
          <w:szCs w:val="24"/>
          <w:lang w:val="sr-Cyrl-RS" w:eastAsia="en-GB"/>
        </w:rPr>
        <w:t>.</w:t>
      </w:r>
    </w:p>
    <w:p w14:paraId="2EF1C859" w14:textId="77777777" w:rsidR="00DE49D4" w:rsidRPr="00DE49D4" w:rsidRDefault="00DE49D4" w:rsidP="00DE49D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Latn-RS" w:eastAsia="en-GB"/>
        </w:rPr>
      </w:pPr>
    </w:p>
    <w:p w14:paraId="0C9FCFC8" w14:textId="77777777" w:rsidR="00DE49D4" w:rsidRPr="00DE49D4" w:rsidRDefault="00DE49D4" w:rsidP="00DE4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49D4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E49D4">
        <w:rPr>
          <w:rFonts w:ascii="Times New Roman" w:hAnsi="Times New Roman" w:cs="Times New Roman"/>
          <w:sz w:val="24"/>
          <w:szCs w:val="24"/>
          <w:u w:val="single"/>
          <w:lang w:val="sr-Cyrl-RS"/>
        </w:rPr>
        <w:t>оставити</w:t>
      </w:r>
      <w:r w:rsidRPr="00DE49D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9F2F023" w14:textId="77777777" w:rsidR="00DE49D4" w:rsidRPr="00DE49D4" w:rsidRDefault="00DE49D4" w:rsidP="00DE4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E49D4">
        <w:rPr>
          <w:rFonts w:ascii="Times New Roman" w:hAnsi="Times New Roman" w:cs="Times New Roman"/>
          <w:sz w:val="24"/>
          <w:szCs w:val="24"/>
        </w:rPr>
        <w:t xml:space="preserve">1. </w:t>
      </w:r>
      <w:r w:rsidRPr="00DE49D4">
        <w:rPr>
          <w:rFonts w:ascii="Times New Roman" w:hAnsi="Times New Roman" w:cs="Times New Roman"/>
          <w:sz w:val="24"/>
          <w:szCs w:val="24"/>
          <w:lang w:val="sr-Cyrl-RS"/>
        </w:rPr>
        <w:t>Подносиоцу захтева,</w:t>
      </w:r>
    </w:p>
    <w:p w14:paraId="27F36FAB" w14:textId="77777777" w:rsidR="00DE49D4" w:rsidRPr="00DE49D4" w:rsidRDefault="00DE49D4" w:rsidP="00DE4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E49D4">
        <w:rPr>
          <w:rFonts w:ascii="Times New Roman" w:hAnsi="Times New Roman" w:cs="Times New Roman"/>
          <w:sz w:val="24"/>
          <w:szCs w:val="24"/>
          <w:lang w:val="sr-Cyrl-RS"/>
        </w:rPr>
        <w:t>2. Имаоцима јавних овлашћења од којих су прибављени услови,</w:t>
      </w:r>
    </w:p>
    <w:p w14:paraId="410FBDC0" w14:textId="77777777" w:rsidR="00DE49D4" w:rsidRPr="00DE49D4" w:rsidRDefault="00DE49D4" w:rsidP="00DE4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49D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E4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9D4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DE49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EF454C" w14:textId="77777777" w:rsidR="00DE49D4" w:rsidRPr="00DE49D4" w:rsidRDefault="00DE49D4" w:rsidP="00DE4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422037" w14:textId="77777777" w:rsidR="00DE49D4" w:rsidRPr="00DE49D4" w:rsidRDefault="00DE49D4" w:rsidP="00DE49D4">
      <w:pPr>
        <w:widowControl w:val="0"/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DAD33E" w14:textId="77777777" w:rsidR="00DE49D4" w:rsidRPr="00DE49D4" w:rsidRDefault="00DE49D4" w:rsidP="00DE49D4">
      <w:pPr>
        <w:widowControl w:val="0"/>
        <w:tabs>
          <w:tab w:val="left" w:pos="5738"/>
        </w:tabs>
        <w:autoSpaceDE w:val="0"/>
        <w:autoSpaceDN w:val="0"/>
        <w:spacing w:after="0" w:line="273" w:lineRule="exact"/>
        <w:ind w:right="108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49D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  </w:t>
      </w:r>
      <w:proofErr w:type="spellStart"/>
      <w:r w:rsidRPr="00DE49D4">
        <w:rPr>
          <w:rFonts w:ascii="Times New Roman" w:eastAsia="Times New Roman" w:hAnsi="Times New Roman" w:cs="Times New Roman"/>
          <w:sz w:val="24"/>
          <w:szCs w:val="24"/>
          <w:lang w:val="en-US"/>
        </w:rPr>
        <w:t>Шеф</w:t>
      </w:r>
      <w:proofErr w:type="spellEnd"/>
      <w:r w:rsidRPr="00DE49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9D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одсека</w:t>
      </w:r>
      <w:proofErr w:type="spellEnd"/>
    </w:p>
    <w:p w14:paraId="01E6D5A2" w14:textId="77777777" w:rsidR="00DE49D4" w:rsidRPr="00DE49D4" w:rsidRDefault="00DE49D4" w:rsidP="00DE49D4">
      <w:pPr>
        <w:widowControl w:val="0"/>
        <w:tabs>
          <w:tab w:val="left" w:pos="5893"/>
        </w:tabs>
        <w:autoSpaceDE w:val="0"/>
        <w:autoSpaceDN w:val="0"/>
        <w:spacing w:after="0" w:line="273" w:lineRule="exact"/>
        <w:ind w:right="104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49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proofErr w:type="spellStart"/>
      <w:r w:rsidRPr="00DE49D4">
        <w:rPr>
          <w:rFonts w:ascii="Times New Roman" w:eastAsia="Times New Roman" w:hAnsi="Times New Roman" w:cs="Times New Roman"/>
          <w:sz w:val="24"/>
          <w:szCs w:val="24"/>
          <w:lang w:val="en-US"/>
        </w:rPr>
        <w:t>Марко</w:t>
      </w:r>
      <w:proofErr w:type="spellEnd"/>
      <w:r w:rsidRPr="00DE49D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DE49D4">
        <w:rPr>
          <w:rFonts w:ascii="Times New Roman" w:eastAsia="Times New Roman" w:hAnsi="Times New Roman" w:cs="Times New Roman"/>
          <w:sz w:val="24"/>
          <w:szCs w:val="24"/>
          <w:lang w:val="en-US"/>
        </w:rPr>
        <w:t>Стојановић</w:t>
      </w:r>
      <w:proofErr w:type="spellEnd"/>
      <w:r w:rsidRPr="00DE49D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49D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DE49D4">
        <w:rPr>
          <w:rFonts w:ascii="Times New Roman" w:eastAsia="Times New Roman" w:hAnsi="Times New Roman" w:cs="Times New Roman"/>
          <w:sz w:val="24"/>
          <w:szCs w:val="24"/>
          <w:lang w:val="en-US"/>
        </w:rPr>
        <w:t>дипл</w:t>
      </w:r>
      <w:proofErr w:type="spellEnd"/>
      <w:r w:rsidRPr="00DE49D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E49D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DE49D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прав</w:t>
      </w:r>
      <w:proofErr w:type="spellEnd"/>
      <w:r w:rsidRPr="00DE49D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.</w:t>
      </w:r>
    </w:p>
    <w:p w14:paraId="0F9E4EBE" w14:textId="77777777" w:rsidR="00DE49D4" w:rsidRPr="00DE49D4" w:rsidRDefault="00DE49D4" w:rsidP="00DE4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3F8CEB" w14:textId="77777777" w:rsidR="007523A0" w:rsidRDefault="007523A0" w:rsidP="000720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</w:p>
    <w:p w14:paraId="6C0DDF32" w14:textId="77777777" w:rsidR="00274F00" w:rsidRPr="007D3720" w:rsidRDefault="00274F00" w:rsidP="00072034">
      <w:pPr>
        <w:spacing w:after="0" w:line="240" w:lineRule="auto"/>
        <w:jc w:val="both"/>
        <w:rPr>
          <w:rFonts w:ascii="Times New Roman" w:eastAsia="ArialMT" w:hAnsi="Times New Roman" w:cs="Times New Roman"/>
          <w:color w:val="000000" w:themeColor="text1"/>
          <w:sz w:val="24"/>
          <w:szCs w:val="24"/>
          <w:lang w:val="sr-Cyrl-RS"/>
        </w:rPr>
      </w:pPr>
    </w:p>
    <w:p w14:paraId="6B387A78" w14:textId="77777777" w:rsidR="00112E76" w:rsidRPr="00EC7154" w:rsidRDefault="00112E76" w:rsidP="00EC715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sectPr w:rsidR="00112E76" w:rsidRPr="00EC7154" w:rsidSect="008055CF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A6477"/>
    <w:multiLevelType w:val="hybridMultilevel"/>
    <w:tmpl w:val="38F8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12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15"/>
    <w:rsid w:val="000035FF"/>
    <w:rsid w:val="00016CCF"/>
    <w:rsid w:val="00024A14"/>
    <w:rsid w:val="0005336E"/>
    <w:rsid w:val="00056A06"/>
    <w:rsid w:val="00072034"/>
    <w:rsid w:val="000857E6"/>
    <w:rsid w:val="00092307"/>
    <w:rsid w:val="000A0B5F"/>
    <w:rsid w:val="000A0D3C"/>
    <w:rsid w:val="000B1D8C"/>
    <w:rsid w:val="000C5C44"/>
    <w:rsid w:val="000C775A"/>
    <w:rsid w:val="000D0449"/>
    <w:rsid w:val="000D6086"/>
    <w:rsid w:val="000F5D63"/>
    <w:rsid w:val="001114F4"/>
    <w:rsid w:val="00112B04"/>
    <w:rsid w:val="00112E76"/>
    <w:rsid w:val="00120F97"/>
    <w:rsid w:val="00122AAF"/>
    <w:rsid w:val="0013100C"/>
    <w:rsid w:val="00132FE6"/>
    <w:rsid w:val="001412CE"/>
    <w:rsid w:val="001412D6"/>
    <w:rsid w:val="0014358A"/>
    <w:rsid w:val="0015067C"/>
    <w:rsid w:val="0015100D"/>
    <w:rsid w:val="001603A4"/>
    <w:rsid w:val="001628ED"/>
    <w:rsid w:val="00165CD7"/>
    <w:rsid w:val="0017725C"/>
    <w:rsid w:val="0017750E"/>
    <w:rsid w:val="0018577E"/>
    <w:rsid w:val="001A2AC5"/>
    <w:rsid w:val="001C019F"/>
    <w:rsid w:val="001E4A06"/>
    <w:rsid w:val="001F1A8A"/>
    <w:rsid w:val="00212C17"/>
    <w:rsid w:val="00212DE6"/>
    <w:rsid w:val="002139E2"/>
    <w:rsid w:val="002173EA"/>
    <w:rsid w:val="00227860"/>
    <w:rsid w:val="00227BD5"/>
    <w:rsid w:val="0023509D"/>
    <w:rsid w:val="0024602E"/>
    <w:rsid w:val="00252517"/>
    <w:rsid w:val="00255C25"/>
    <w:rsid w:val="00263EFD"/>
    <w:rsid w:val="00274F00"/>
    <w:rsid w:val="002838F3"/>
    <w:rsid w:val="002A7600"/>
    <w:rsid w:val="002B0D00"/>
    <w:rsid w:val="002B1C06"/>
    <w:rsid w:val="002E11AB"/>
    <w:rsid w:val="002E5622"/>
    <w:rsid w:val="00302BB5"/>
    <w:rsid w:val="00304A62"/>
    <w:rsid w:val="00311DA5"/>
    <w:rsid w:val="003335EA"/>
    <w:rsid w:val="0036239F"/>
    <w:rsid w:val="00362A72"/>
    <w:rsid w:val="00366865"/>
    <w:rsid w:val="00390357"/>
    <w:rsid w:val="003B39D9"/>
    <w:rsid w:val="003C24F7"/>
    <w:rsid w:val="003C4654"/>
    <w:rsid w:val="003C6A1F"/>
    <w:rsid w:val="003C75A1"/>
    <w:rsid w:val="003D254A"/>
    <w:rsid w:val="003D75A9"/>
    <w:rsid w:val="003D7E74"/>
    <w:rsid w:val="003E39C8"/>
    <w:rsid w:val="003F776B"/>
    <w:rsid w:val="0040490B"/>
    <w:rsid w:val="00430CBF"/>
    <w:rsid w:val="00440E7B"/>
    <w:rsid w:val="00442E8A"/>
    <w:rsid w:val="004454D3"/>
    <w:rsid w:val="00445680"/>
    <w:rsid w:val="0045140D"/>
    <w:rsid w:val="00453D6E"/>
    <w:rsid w:val="00455B79"/>
    <w:rsid w:val="0045796D"/>
    <w:rsid w:val="004651FE"/>
    <w:rsid w:val="004663CC"/>
    <w:rsid w:val="00472CFF"/>
    <w:rsid w:val="00475E1A"/>
    <w:rsid w:val="00477E1F"/>
    <w:rsid w:val="004B2825"/>
    <w:rsid w:val="004B7D99"/>
    <w:rsid w:val="004C6169"/>
    <w:rsid w:val="004C7660"/>
    <w:rsid w:val="004D3531"/>
    <w:rsid w:val="004F485D"/>
    <w:rsid w:val="005039F2"/>
    <w:rsid w:val="00503EDD"/>
    <w:rsid w:val="005266A3"/>
    <w:rsid w:val="00543A10"/>
    <w:rsid w:val="0056513E"/>
    <w:rsid w:val="00565F36"/>
    <w:rsid w:val="00570F0D"/>
    <w:rsid w:val="005750A1"/>
    <w:rsid w:val="0058044F"/>
    <w:rsid w:val="005833F4"/>
    <w:rsid w:val="00587835"/>
    <w:rsid w:val="00596543"/>
    <w:rsid w:val="005A657D"/>
    <w:rsid w:val="005B7F3E"/>
    <w:rsid w:val="005D0D55"/>
    <w:rsid w:val="005D0E9B"/>
    <w:rsid w:val="005D6C1B"/>
    <w:rsid w:val="005E10F8"/>
    <w:rsid w:val="005E46A9"/>
    <w:rsid w:val="005E64ED"/>
    <w:rsid w:val="005F7393"/>
    <w:rsid w:val="006001DE"/>
    <w:rsid w:val="0060335D"/>
    <w:rsid w:val="00616953"/>
    <w:rsid w:val="00621AE6"/>
    <w:rsid w:val="00625501"/>
    <w:rsid w:val="00626FD3"/>
    <w:rsid w:val="006320C9"/>
    <w:rsid w:val="00640245"/>
    <w:rsid w:val="00651F7C"/>
    <w:rsid w:val="00674EF0"/>
    <w:rsid w:val="0067696A"/>
    <w:rsid w:val="00681DB1"/>
    <w:rsid w:val="00693405"/>
    <w:rsid w:val="006979B6"/>
    <w:rsid w:val="006B2B18"/>
    <w:rsid w:val="006B4EEC"/>
    <w:rsid w:val="006B67D5"/>
    <w:rsid w:val="006C143A"/>
    <w:rsid w:val="006C320E"/>
    <w:rsid w:val="006C56DB"/>
    <w:rsid w:val="006C7C7F"/>
    <w:rsid w:val="006D2F4B"/>
    <w:rsid w:val="006E4754"/>
    <w:rsid w:val="006F0452"/>
    <w:rsid w:val="006F5037"/>
    <w:rsid w:val="006F60F3"/>
    <w:rsid w:val="00704973"/>
    <w:rsid w:val="00717107"/>
    <w:rsid w:val="00724310"/>
    <w:rsid w:val="00724CD7"/>
    <w:rsid w:val="00730A88"/>
    <w:rsid w:val="00740309"/>
    <w:rsid w:val="0075102F"/>
    <w:rsid w:val="00751EBD"/>
    <w:rsid w:val="00751EBF"/>
    <w:rsid w:val="007523A0"/>
    <w:rsid w:val="00776AC6"/>
    <w:rsid w:val="007807FB"/>
    <w:rsid w:val="00793467"/>
    <w:rsid w:val="0079370A"/>
    <w:rsid w:val="007A09BB"/>
    <w:rsid w:val="007A3A0D"/>
    <w:rsid w:val="007B0899"/>
    <w:rsid w:val="007B425C"/>
    <w:rsid w:val="007C78FE"/>
    <w:rsid w:val="007D3720"/>
    <w:rsid w:val="007D5BD8"/>
    <w:rsid w:val="007E3F86"/>
    <w:rsid w:val="007F7352"/>
    <w:rsid w:val="008014AA"/>
    <w:rsid w:val="008055CF"/>
    <w:rsid w:val="008167EA"/>
    <w:rsid w:val="00817F08"/>
    <w:rsid w:val="0082512C"/>
    <w:rsid w:val="00831D50"/>
    <w:rsid w:val="00842CF1"/>
    <w:rsid w:val="00854415"/>
    <w:rsid w:val="008657F9"/>
    <w:rsid w:val="00877331"/>
    <w:rsid w:val="00883647"/>
    <w:rsid w:val="00890C37"/>
    <w:rsid w:val="00895983"/>
    <w:rsid w:val="008A557F"/>
    <w:rsid w:val="008B6855"/>
    <w:rsid w:val="008C151E"/>
    <w:rsid w:val="008C3A55"/>
    <w:rsid w:val="008D2955"/>
    <w:rsid w:val="008E156F"/>
    <w:rsid w:val="008E3F9E"/>
    <w:rsid w:val="008E70F0"/>
    <w:rsid w:val="008E7137"/>
    <w:rsid w:val="008F6EE7"/>
    <w:rsid w:val="009143E4"/>
    <w:rsid w:val="009302D2"/>
    <w:rsid w:val="009371AE"/>
    <w:rsid w:val="0095686E"/>
    <w:rsid w:val="009623F6"/>
    <w:rsid w:val="0096425E"/>
    <w:rsid w:val="00976A66"/>
    <w:rsid w:val="009814FC"/>
    <w:rsid w:val="00981E0B"/>
    <w:rsid w:val="0098686C"/>
    <w:rsid w:val="0098694A"/>
    <w:rsid w:val="00995F0B"/>
    <w:rsid w:val="009C6BB2"/>
    <w:rsid w:val="009D0F40"/>
    <w:rsid w:val="009D3224"/>
    <w:rsid w:val="009D3C7F"/>
    <w:rsid w:val="00A00C9B"/>
    <w:rsid w:val="00A1386C"/>
    <w:rsid w:val="00A20ADA"/>
    <w:rsid w:val="00A20E01"/>
    <w:rsid w:val="00A376FB"/>
    <w:rsid w:val="00A451F4"/>
    <w:rsid w:val="00A56301"/>
    <w:rsid w:val="00A5724D"/>
    <w:rsid w:val="00A6093D"/>
    <w:rsid w:val="00A61041"/>
    <w:rsid w:val="00A63299"/>
    <w:rsid w:val="00A65B91"/>
    <w:rsid w:val="00A70D27"/>
    <w:rsid w:val="00A77A0B"/>
    <w:rsid w:val="00A94448"/>
    <w:rsid w:val="00AA08DC"/>
    <w:rsid w:val="00AA11C9"/>
    <w:rsid w:val="00AA7F0A"/>
    <w:rsid w:val="00AB2A04"/>
    <w:rsid w:val="00AB6B4A"/>
    <w:rsid w:val="00AB7A31"/>
    <w:rsid w:val="00AE1035"/>
    <w:rsid w:val="00AE383D"/>
    <w:rsid w:val="00AE4A01"/>
    <w:rsid w:val="00AE7319"/>
    <w:rsid w:val="00AE73DD"/>
    <w:rsid w:val="00AF1A42"/>
    <w:rsid w:val="00AF67E8"/>
    <w:rsid w:val="00AF7656"/>
    <w:rsid w:val="00B012D3"/>
    <w:rsid w:val="00B0248D"/>
    <w:rsid w:val="00B322BC"/>
    <w:rsid w:val="00B559F4"/>
    <w:rsid w:val="00B564B7"/>
    <w:rsid w:val="00B573FE"/>
    <w:rsid w:val="00B61D9F"/>
    <w:rsid w:val="00B625A7"/>
    <w:rsid w:val="00B639AC"/>
    <w:rsid w:val="00B63B94"/>
    <w:rsid w:val="00B7630F"/>
    <w:rsid w:val="00B83ABD"/>
    <w:rsid w:val="00B849A3"/>
    <w:rsid w:val="00B906BE"/>
    <w:rsid w:val="00B95CAE"/>
    <w:rsid w:val="00BA78D9"/>
    <w:rsid w:val="00BB027E"/>
    <w:rsid w:val="00BB24CC"/>
    <w:rsid w:val="00BB2895"/>
    <w:rsid w:val="00BB485C"/>
    <w:rsid w:val="00BC06DF"/>
    <w:rsid w:val="00BC6B4C"/>
    <w:rsid w:val="00BC791C"/>
    <w:rsid w:val="00BE07CD"/>
    <w:rsid w:val="00BE3425"/>
    <w:rsid w:val="00BF09C5"/>
    <w:rsid w:val="00C07F99"/>
    <w:rsid w:val="00C17E7A"/>
    <w:rsid w:val="00C238E3"/>
    <w:rsid w:val="00C36224"/>
    <w:rsid w:val="00C4045B"/>
    <w:rsid w:val="00C44D89"/>
    <w:rsid w:val="00C45538"/>
    <w:rsid w:val="00C57214"/>
    <w:rsid w:val="00C62388"/>
    <w:rsid w:val="00C6499B"/>
    <w:rsid w:val="00C6674D"/>
    <w:rsid w:val="00C67EFB"/>
    <w:rsid w:val="00C91E8F"/>
    <w:rsid w:val="00C94AA4"/>
    <w:rsid w:val="00CA6ABC"/>
    <w:rsid w:val="00CB1B96"/>
    <w:rsid w:val="00CB5230"/>
    <w:rsid w:val="00CC22D8"/>
    <w:rsid w:val="00CC615F"/>
    <w:rsid w:val="00CE0017"/>
    <w:rsid w:val="00CE492F"/>
    <w:rsid w:val="00D10A4D"/>
    <w:rsid w:val="00D24F77"/>
    <w:rsid w:val="00D33605"/>
    <w:rsid w:val="00D57420"/>
    <w:rsid w:val="00D61E50"/>
    <w:rsid w:val="00D64A25"/>
    <w:rsid w:val="00D66032"/>
    <w:rsid w:val="00D70E55"/>
    <w:rsid w:val="00D80F14"/>
    <w:rsid w:val="00D8674A"/>
    <w:rsid w:val="00D93B3F"/>
    <w:rsid w:val="00D94B45"/>
    <w:rsid w:val="00DA156F"/>
    <w:rsid w:val="00DA4392"/>
    <w:rsid w:val="00DB1ABF"/>
    <w:rsid w:val="00DB5FD6"/>
    <w:rsid w:val="00DC4341"/>
    <w:rsid w:val="00DD12B0"/>
    <w:rsid w:val="00DD51D8"/>
    <w:rsid w:val="00DE0339"/>
    <w:rsid w:val="00DE49D4"/>
    <w:rsid w:val="00DE7790"/>
    <w:rsid w:val="00E0561B"/>
    <w:rsid w:val="00E250AA"/>
    <w:rsid w:val="00E252E8"/>
    <w:rsid w:val="00E3765C"/>
    <w:rsid w:val="00E451C0"/>
    <w:rsid w:val="00E65D38"/>
    <w:rsid w:val="00E7239B"/>
    <w:rsid w:val="00E94A9B"/>
    <w:rsid w:val="00E9599C"/>
    <w:rsid w:val="00E96BB6"/>
    <w:rsid w:val="00EA17DF"/>
    <w:rsid w:val="00EC7154"/>
    <w:rsid w:val="00EC74E6"/>
    <w:rsid w:val="00ED2B29"/>
    <w:rsid w:val="00F02EEE"/>
    <w:rsid w:val="00F06DE5"/>
    <w:rsid w:val="00F5563B"/>
    <w:rsid w:val="00F647D2"/>
    <w:rsid w:val="00F9076C"/>
    <w:rsid w:val="00F92FC4"/>
    <w:rsid w:val="00FA1692"/>
    <w:rsid w:val="00FA4BF6"/>
    <w:rsid w:val="00FC3803"/>
    <w:rsid w:val="00FD758B"/>
    <w:rsid w:val="00FE0FF8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A99E"/>
  <w15:docId w15:val="{7420278F-7F79-48E4-9217-CFF5322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979B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92FC4"/>
    <w:rPr>
      <w:color w:val="0000FF"/>
      <w:u w:val="single"/>
    </w:rPr>
  </w:style>
  <w:style w:type="paragraph" w:customStyle="1" w:styleId="Normal1">
    <w:name w:val="Normal1"/>
    <w:basedOn w:val="Normal"/>
    <w:rsid w:val="004663C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23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547">
          <w:marLeft w:val="0"/>
          <w:marRight w:val="0"/>
          <w:marTop w:val="150"/>
          <w:marBottom w:val="0"/>
          <w:divBdr>
            <w:top w:val="single" w:sz="6" w:space="8" w:color="CEC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489E-884A-4DE9-856A-5A9F63A0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Stojanovic</cp:lastModifiedBy>
  <cp:revision>6</cp:revision>
  <dcterms:created xsi:type="dcterms:W3CDTF">2025-04-09T10:59:00Z</dcterms:created>
  <dcterms:modified xsi:type="dcterms:W3CDTF">2025-04-09T11:16:00Z</dcterms:modified>
</cp:coreProperties>
</file>